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6B" w:rsidRDefault="00D94DE8" w:rsidP="00D94DE8">
      <w:pPr>
        <w:jc w:val="center"/>
      </w:pPr>
      <w:bookmarkStart w:id="0" w:name="_GoBack"/>
      <w:bookmarkEnd w:id="0"/>
      <w:r>
        <w:t>THÔNG BÁO</w:t>
      </w:r>
    </w:p>
    <w:p w:rsidR="00D94DE8" w:rsidRPr="00D94DE8" w:rsidRDefault="00D94DE8" w:rsidP="00D94DE8">
      <w:pPr>
        <w:jc w:val="center"/>
      </w:pPr>
    </w:p>
    <w:p w:rsidR="005B310F" w:rsidRDefault="005B310F">
      <w:pPr>
        <w:rPr>
          <w:lang w:val="vi-VN"/>
        </w:rPr>
      </w:pPr>
      <w:r>
        <w:rPr>
          <w:lang w:val="vi-VN"/>
        </w:rPr>
        <w:t>Bộ phận Đào tạo sau đại học của Khoa Đông Phương học xin trân trọng gửi đến các bạn thông báo về tuyển sinh cao học đợt 2 của chuyên ngành Châu Á học như sau</w:t>
      </w:r>
    </w:p>
    <w:p w:rsidR="005B310F" w:rsidRDefault="005B310F">
      <w:pPr>
        <w:rPr>
          <w:lang w:val="vi-VN"/>
        </w:rPr>
      </w:pPr>
      <w:r>
        <w:rPr>
          <w:lang w:val="vi-VN"/>
        </w:rPr>
        <w:t>Thời gian bán hồ sơ: ngày 13 đến 17/7/2015</w:t>
      </w:r>
    </w:p>
    <w:p w:rsidR="005B310F" w:rsidRDefault="005B310F">
      <w:pPr>
        <w:rPr>
          <w:lang w:val="vi-VN"/>
        </w:rPr>
      </w:pPr>
      <w:r>
        <w:rPr>
          <w:lang w:val="vi-VN"/>
        </w:rPr>
        <w:t xml:space="preserve">Thời gian nộp hồ sơ: ngày 20 </w:t>
      </w:r>
      <w:r w:rsidR="00666FD8">
        <w:rPr>
          <w:lang w:val="vi-VN"/>
        </w:rPr>
        <w:t>đến 31/7/2015</w:t>
      </w:r>
    </w:p>
    <w:p w:rsidR="00666FD8" w:rsidRDefault="00666FD8">
      <w:pPr>
        <w:rPr>
          <w:lang w:val="vi-VN"/>
        </w:rPr>
      </w:pPr>
      <w:r>
        <w:rPr>
          <w:lang w:val="vi-VN"/>
        </w:rPr>
        <w:t>Địa điểm mua và nộp hồ sơ: Phòng Đào tạo Sau đại học trường Đại học Khoa học Xã hội và Nhân văn</w:t>
      </w:r>
    </w:p>
    <w:p w:rsidR="00AE4C84" w:rsidRDefault="00666FD8">
      <w:pPr>
        <w:rPr>
          <w:lang w:val="vi-VN"/>
        </w:rPr>
      </w:pPr>
      <w:r>
        <w:rPr>
          <w:lang w:val="vi-VN"/>
        </w:rPr>
        <w:t>-----</w:t>
      </w:r>
    </w:p>
    <w:p w:rsidR="00666FD8" w:rsidRPr="00666FD8" w:rsidRDefault="00666FD8">
      <w:pPr>
        <w:rPr>
          <w:b/>
          <w:lang w:val="vi-VN"/>
        </w:rPr>
      </w:pPr>
      <w:r w:rsidRPr="00666FD8">
        <w:rPr>
          <w:b/>
          <w:lang w:val="vi-VN"/>
        </w:rPr>
        <w:t xml:space="preserve">A. </w:t>
      </w:r>
      <w:r>
        <w:rPr>
          <w:b/>
          <w:lang w:val="vi-VN"/>
        </w:rPr>
        <w:t>Các môn thi</w:t>
      </w:r>
    </w:p>
    <w:p w:rsidR="00666FD8" w:rsidRPr="000F17A9" w:rsidRDefault="00666FD8" w:rsidP="00666FD8">
      <w:pPr>
        <w:pStyle w:val="Heading1"/>
        <w:spacing w:before="0" w:beforeAutospacing="0" w:after="0" w:afterAutospacing="0"/>
        <w:ind w:firstLine="567"/>
        <w:rPr>
          <w:rFonts w:ascii="Times New Roman" w:hAnsi="Times New Roman" w:cs="Times New Roman"/>
          <w:b w:val="0"/>
          <w:bCs w:val="0"/>
          <w:sz w:val="24"/>
          <w:szCs w:val="24"/>
          <w:lang w:val="it-IT"/>
        </w:rPr>
      </w:pPr>
      <w:r>
        <w:rPr>
          <w:rFonts w:ascii="Times New Roman" w:hAnsi="Times New Roman" w:cs="Times New Roman"/>
          <w:b w:val="0"/>
          <w:bCs w:val="0"/>
          <w:sz w:val="24"/>
          <w:szCs w:val="24"/>
          <w:lang w:val="it-IT"/>
        </w:rPr>
        <w:t xml:space="preserve">1) </w:t>
      </w:r>
      <w:r w:rsidRPr="000F17A9">
        <w:rPr>
          <w:rFonts w:ascii="Times New Roman" w:hAnsi="Times New Roman" w:cs="Times New Roman"/>
          <w:b w:val="0"/>
          <w:bCs w:val="0"/>
          <w:sz w:val="24"/>
          <w:szCs w:val="24"/>
          <w:lang w:val="it-IT"/>
        </w:rPr>
        <w:t xml:space="preserve">Môn thi Cơ bản: </w:t>
      </w:r>
      <w:r w:rsidRPr="000F17A9">
        <w:rPr>
          <w:rFonts w:ascii="Times New Roman" w:hAnsi="Times New Roman" w:cs="Times New Roman"/>
          <w:b w:val="0"/>
          <w:bCs w:val="0"/>
          <w:sz w:val="24"/>
          <w:szCs w:val="24"/>
          <w:lang w:val="vi-VN"/>
        </w:rPr>
        <w:t>Đại cương văn hóa Việt Nam</w:t>
      </w:r>
    </w:p>
    <w:p w:rsidR="00666FD8" w:rsidRPr="000F17A9" w:rsidRDefault="00666FD8" w:rsidP="00666FD8">
      <w:pPr>
        <w:pStyle w:val="Heading1"/>
        <w:spacing w:before="0" w:beforeAutospacing="0" w:after="0" w:afterAutospacing="0"/>
        <w:ind w:firstLine="567"/>
        <w:rPr>
          <w:rFonts w:ascii="Times New Roman" w:hAnsi="Times New Roman" w:cs="Times New Roman"/>
          <w:b w:val="0"/>
          <w:bCs w:val="0"/>
          <w:sz w:val="24"/>
          <w:szCs w:val="24"/>
          <w:lang w:val="it-IT"/>
        </w:rPr>
      </w:pPr>
      <w:r>
        <w:rPr>
          <w:rFonts w:ascii="Times New Roman" w:hAnsi="Times New Roman" w:cs="Times New Roman"/>
          <w:b w:val="0"/>
          <w:bCs w:val="0"/>
          <w:sz w:val="24"/>
          <w:szCs w:val="24"/>
          <w:lang w:val="it-IT"/>
        </w:rPr>
        <w:t xml:space="preserve">2) </w:t>
      </w:r>
      <w:r w:rsidRPr="000F17A9">
        <w:rPr>
          <w:rFonts w:ascii="Times New Roman" w:hAnsi="Times New Roman" w:cs="Times New Roman"/>
          <w:b w:val="0"/>
          <w:bCs w:val="0"/>
          <w:sz w:val="24"/>
          <w:szCs w:val="24"/>
          <w:lang w:val="it-IT"/>
        </w:rPr>
        <w:t xml:space="preserve">Môn thi Cơ sở: </w:t>
      </w:r>
      <w:r w:rsidRPr="000F17A9">
        <w:rPr>
          <w:rFonts w:ascii="Times New Roman" w:hAnsi="Times New Roman" w:cs="Times New Roman"/>
          <w:b w:val="0"/>
          <w:bCs w:val="0"/>
          <w:sz w:val="24"/>
          <w:szCs w:val="24"/>
          <w:lang w:val="vi-VN"/>
        </w:rPr>
        <w:t>Văn hóa văn minh phương Đông</w:t>
      </w:r>
    </w:p>
    <w:p w:rsidR="00666FD8" w:rsidRPr="005D6CBB" w:rsidRDefault="00666FD8" w:rsidP="00666FD8">
      <w:pPr>
        <w:pStyle w:val="Heading1"/>
        <w:spacing w:before="0" w:beforeAutospacing="0" w:after="0" w:afterAutospacing="0"/>
        <w:ind w:firstLine="567"/>
        <w:jc w:val="both"/>
        <w:rPr>
          <w:rFonts w:ascii="Times New Roman" w:hAnsi="Times New Roman" w:cs="Times New Roman"/>
          <w:b w:val="0"/>
          <w:bCs w:val="0"/>
          <w:sz w:val="24"/>
          <w:szCs w:val="24"/>
          <w:lang w:val="it-IT"/>
        </w:rPr>
      </w:pPr>
      <w:r>
        <w:rPr>
          <w:rFonts w:ascii="Times New Roman" w:hAnsi="Times New Roman" w:cs="Times New Roman"/>
          <w:b w:val="0"/>
          <w:bCs w:val="0"/>
          <w:sz w:val="24"/>
          <w:szCs w:val="24"/>
          <w:lang w:val="it-IT"/>
        </w:rPr>
        <w:t xml:space="preserve">3) </w:t>
      </w:r>
      <w:r w:rsidRPr="000F17A9">
        <w:rPr>
          <w:rFonts w:ascii="Times New Roman" w:hAnsi="Times New Roman" w:cs="Times New Roman"/>
          <w:b w:val="0"/>
          <w:bCs w:val="0"/>
          <w:sz w:val="24"/>
          <w:szCs w:val="24"/>
          <w:lang w:val="it-IT"/>
        </w:rPr>
        <w:t xml:space="preserve">Môn Ngoại ngữ: </w:t>
      </w:r>
      <w:r w:rsidRPr="002457A6">
        <w:rPr>
          <w:rFonts w:ascii="Times New Roman" w:hAnsi="Times New Roman" w:cs="Times New Roman"/>
          <w:b w:val="0"/>
          <w:bCs w:val="0"/>
          <w:sz w:val="24"/>
          <w:szCs w:val="24"/>
          <w:lang w:val="it-IT"/>
        </w:rPr>
        <w:t>1</w:t>
      </w:r>
      <w:r w:rsidRPr="002457A6">
        <w:rPr>
          <w:rFonts w:ascii="Times New Roman" w:hAnsi="Times New Roman" w:cs="Times New Roman"/>
          <w:b w:val="0"/>
          <w:bCs w:val="0"/>
          <w:sz w:val="24"/>
          <w:szCs w:val="24"/>
          <w:lang w:val="nb-NO"/>
        </w:rPr>
        <w:t xml:space="preserve"> trong 5 thứ tiếng: Anh, Nga, Pháp, Đức, Trung  Quốc.</w:t>
      </w:r>
      <w:r w:rsidRPr="000F17A9">
        <w:rPr>
          <w:rFonts w:ascii="Times New Roman" w:hAnsi="Times New Roman" w:cs="Times New Roman"/>
          <w:b w:val="0"/>
          <w:bCs w:val="0"/>
          <w:sz w:val="24"/>
          <w:szCs w:val="24"/>
          <w:lang w:val="nb-NO"/>
        </w:rPr>
        <w:t xml:space="preserve"> </w:t>
      </w:r>
    </w:p>
    <w:p w:rsidR="00666FD8" w:rsidRPr="00F5671E" w:rsidRDefault="00666FD8" w:rsidP="00666FD8">
      <w:pPr>
        <w:pStyle w:val="Heading1"/>
        <w:spacing w:before="0" w:beforeAutospacing="0" w:after="0" w:afterAutospacing="0"/>
        <w:ind w:firstLine="567"/>
        <w:jc w:val="both"/>
        <w:rPr>
          <w:rFonts w:ascii="Times New Roman" w:hAnsi="Times New Roman" w:cs="Times New Roman"/>
          <w:b w:val="0"/>
          <w:bCs w:val="0"/>
          <w:sz w:val="24"/>
          <w:szCs w:val="24"/>
          <w:lang w:val="it-IT"/>
        </w:rPr>
      </w:pPr>
      <w:r w:rsidRPr="00F5671E">
        <w:rPr>
          <w:rFonts w:ascii="Times New Roman" w:hAnsi="Times New Roman" w:cs="Times New Roman"/>
          <w:b w:val="0"/>
          <w:bCs w:val="0"/>
          <w:sz w:val="24"/>
          <w:szCs w:val="24"/>
          <w:lang w:val="it-IT"/>
        </w:rPr>
        <w:t>Thí sinh có năng lực ngoại ngữ đúng với yêu cầu môn thi ngoại ngữ thuộc một trong các trường hợp sau được miễn thi môn ngoại ngữ:</w:t>
      </w:r>
    </w:p>
    <w:p w:rsidR="00666FD8" w:rsidRPr="00F5671E" w:rsidRDefault="00666FD8" w:rsidP="00666FD8">
      <w:pPr>
        <w:pStyle w:val="Heading1"/>
        <w:numPr>
          <w:ilvl w:val="0"/>
          <w:numId w:val="3"/>
        </w:numPr>
        <w:spacing w:before="0" w:beforeAutospacing="0" w:after="0" w:afterAutospacing="0"/>
        <w:jc w:val="both"/>
        <w:rPr>
          <w:rFonts w:ascii="Times New Roman" w:hAnsi="Times New Roman" w:cs="Times New Roman"/>
          <w:b w:val="0"/>
          <w:bCs w:val="0"/>
          <w:sz w:val="24"/>
          <w:szCs w:val="24"/>
          <w:lang w:val="it-IT"/>
        </w:rPr>
      </w:pPr>
      <w:r w:rsidRPr="00F5671E">
        <w:rPr>
          <w:rFonts w:ascii="Times New Roman" w:hAnsi="Times New Roman" w:cs="Times New Roman"/>
          <w:b w:val="0"/>
          <w:bCs w:val="0"/>
          <w:sz w:val="24"/>
          <w:szCs w:val="24"/>
          <w:lang w:val="it-IT"/>
        </w:rPr>
        <w:t>Có bằng tốt nghiệp đại học, thạc sĩ, tiến sĩ được đào tạo toàn thời gian ở nước ngoài, được cơ quan có thẩm quyền công nhận văn bằng theo quy định hiện hành;</w:t>
      </w:r>
    </w:p>
    <w:p w:rsidR="00666FD8" w:rsidRPr="00F5671E" w:rsidRDefault="00666FD8" w:rsidP="00666FD8">
      <w:pPr>
        <w:pStyle w:val="Heading1"/>
        <w:numPr>
          <w:ilvl w:val="0"/>
          <w:numId w:val="3"/>
        </w:numPr>
        <w:spacing w:before="0" w:beforeAutospacing="0" w:after="0" w:afterAutospacing="0"/>
        <w:jc w:val="both"/>
        <w:rPr>
          <w:rFonts w:ascii="Times New Roman" w:hAnsi="Times New Roman" w:cs="Times New Roman"/>
          <w:b w:val="0"/>
          <w:bCs w:val="0"/>
          <w:sz w:val="24"/>
          <w:szCs w:val="24"/>
          <w:lang w:val="it-IT"/>
        </w:rPr>
      </w:pPr>
      <w:r w:rsidRPr="00F5671E">
        <w:rPr>
          <w:rFonts w:ascii="Times New Roman" w:hAnsi="Times New Roman" w:cs="Times New Roman"/>
          <w:b w:val="0"/>
          <w:bCs w:val="0"/>
          <w:sz w:val="24"/>
          <w:szCs w:val="24"/>
          <w:lang w:val="it-IT"/>
        </w:rPr>
        <w:t>Có bằng tốt nghiệp đại học chương trình tiên tiến theo Đề án của Bộ Giáo dục và Đào tạo về đào tạo chương trình tiên tiến ở một số trường đại học của</w:t>
      </w:r>
      <w:r>
        <w:rPr>
          <w:rFonts w:ascii="Times New Roman" w:hAnsi="Times New Roman" w:cs="Times New Roman"/>
          <w:b w:val="0"/>
          <w:bCs w:val="0"/>
          <w:sz w:val="24"/>
          <w:szCs w:val="24"/>
          <w:lang w:val="it-IT"/>
        </w:rPr>
        <w:t xml:space="preserve"> </w:t>
      </w:r>
      <w:r w:rsidRPr="00F5671E">
        <w:rPr>
          <w:rFonts w:ascii="Times New Roman" w:hAnsi="Times New Roman" w:cs="Times New Roman"/>
          <w:b w:val="0"/>
          <w:bCs w:val="0"/>
          <w:sz w:val="24"/>
          <w:szCs w:val="24"/>
          <w:lang w:val="it-IT"/>
        </w:rPr>
        <w:t>Việt Nam hoặc bằng kĩ sư chất lượng cao (PFIEV) được ủy ban bằng cấp kĩ sư (CTI, Pháp) công nhận, có đối tác nước ngoài cùng cấp bằng hoặc bằng tốt nghiệp đại học chương trình đào tạo chuẩn quốc tế, chương trình đào tạo tài năng, chương trình đào tạo chất lượng cao của Đại học Quốc gia Hà Nội;</w:t>
      </w:r>
    </w:p>
    <w:p w:rsidR="00666FD8" w:rsidRPr="00F5671E" w:rsidRDefault="00666FD8" w:rsidP="00666FD8">
      <w:pPr>
        <w:pStyle w:val="Heading1"/>
        <w:numPr>
          <w:ilvl w:val="0"/>
          <w:numId w:val="3"/>
        </w:numPr>
        <w:spacing w:before="0" w:beforeAutospacing="0" w:after="0" w:afterAutospacing="0"/>
        <w:jc w:val="both"/>
        <w:rPr>
          <w:rFonts w:ascii="Times New Roman" w:hAnsi="Times New Roman" w:cs="Times New Roman"/>
          <w:b w:val="0"/>
          <w:bCs w:val="0"/>
          <w:sz w:val="24"/>
          <w:szCs w:val="24"/>
          <w:lang w:val="it-IT"/>
        </w:rPr>
      </w:pPr>
      <w:r w:rsidRPr="00F5671E">
        <w:rPr>
          <w:rFonts w:ascii="Times New Roman" w:hAnsi="Times New Roman" w:cs="Times New Roman"/>
          <w:b w:val="0"/>
          <w:bCs w:val="0"/>
          <w:sz w:val="24"/>
          <w:szCs w:val="24"/>
          <w:lang w:val="it-IT"/>
        </w:rPr>
        <w:t>Có bằng tốt nghiệp đại học ngành ngôn ngữ nước ngoài;</w:t>
      </w:r>
    </w:p>
    <w:p w:rsidR="00666FD8" w:rsidRPr="0064755E" w:rsidRDefault="00666FD8" w:rsidP="00666FD8">
      <w:pPr>
        <w:pStyle w:val="Heading1"/>
        <w:numPr>
          <w:ilvl w:val="0"/>
          <w:numId w:val="3"/>
        </w:numPr>
        <w:spacing w:before="0" w:beforeAutospacing="0" w:after="0" w:afterAutospacing="0"/>
        <w:jc w:val="both"/>
        <w:rPr>
          <w:rFonts w:ascii="Times New Roman" w:hAnsi="Times New Roman" w:cs="Times New Roman"/>
          <w:b w:val="0"/>
          <w:bCs w:val="0"/>
          <w:sz w:val="24"/>
          <w:szCs w:val="24"/>
          <w:lang w:val="it-IT"/>
        </w:rPr>
      </w:pPr>
      <w:r w:rsidRPr="0064755E">
        <w:rPr>
          <w:rFonts w:ascii="Times New Roman" w:hAnsi="Times New Roman" w:cs="Times New Roman"/>
          <w:b w:val="0"/>
          <w:bCs w:val="0"/>
          <w:sz w:val="24"/>
          <w:szCs w:val="24"/>
          <w:lang w:val="it-IT"/>
        </w:rPr>
        <w:t xml:space="preserve">Có chứng chỉ trình độ ngoại ngữ </w:t>
      </w:r>
      <w:r w:rsidRPr="002D48A1">
        <w:rPr>
          <w:rFonts w:ascii="Times New Roman" w:hAnsi="Times New Roman" w:cs="Times New Roman"/>
          <w:b w:val="0"/>
          <w:bCs w:val="0"/>
          <w:sz w:val="24"/>
          <w:szCs w:val="24"/>
          <w:lang w:val="it-IT"/>
        </w:rPr>
        <w:t>tương đương bậc 3 của Khung năng lực ngoại ngữ 6 bậc dùng cho Việt Nam (theo k</w:t>
      </w:r>
      <w:r w:rsidRPr="0064755E">
        <w:rPr>
          <w:rFonts w:ascii="Times New Roman" w:hAnsi="Times New Roman" w:cs="Times New Roman"/>
          <w:b w:val="0"/>
          <w:bCs w:val="0"/>
          <w:sz w:val="24"/>
          <w:szCs w:val="24"/>
          <w:lang w:val="it-IT"/>
        </w:rPr>
        <w:t>hoản 4,</w:t>
      </w:r>
      <w:r w:rsidR="00F13DD5">
        <w:fldChar w:fldCharType="begin"/>
      </w:r>
      <w:r w:rsidR="00F13DD5">
        <w:instrText>HYPERLINK \l "bookmark28" \o "Current Document" \h</w:instrText>
      </w:r>
      <w:r w:rsidR="00F13DD5">
        <w:fldChar w:fldCharType="separate"/>
      </w:r>
      <w:r w:rsidRPr="0064755E">
        <w:rPr>
          <w:rFonts w:ascii="Times New Roman" w:hAnsi="Times New Roman" w:cs="Times New Roman"/>
          <w:b w:val="0"/>
          <w:bCs w:val="0"/>
          <w:sz w:val="24"/>
          <w:szCs w:val="24"/>
          <w:lang w:val="it-IT"/>
        </w:rPr>
        <w:t xml:space="preserve"> Điều 29</w:t>
      </w:r>
      <w:r w:rsidR="00F13DD5">
        <w:fldChar w:fldCharType="end"/>
      </w:r>
      <w:r w:rsidRPr="0064755E">
        <w:rPr>
          <w:rFonts w:ascii="Times New Roman" w:hAnsi="Times New Roman" w:cs="Times New Roman"/>
          <w:b w:val="0"/>
          <w:bCs w:val="0"/>
          <w:sz w:val="24"/>
          <w:szCs w:val="24"/>
          <w:lang w:val="it-IT"/>
        </w:rPr>
        <w:t xml:space="preserve"> Quy chế </w:t>
      </w:r>
      <w:r w:rsidRPr="002D48A1">
        <w:rPr>
          <w:rFonts w:ascii="Times New Roman" w:hAnsi="Times New Roman" w:cs="Times New Roman"/>
          <w:b w:val="0"/>
          <w:bCs w:val="0"/>
          <w:sz w:val="24"/>
          <w:szCs w:val="24"/>
          <w:lang w:val="it-IT"/>
        </w:rPr>
        <w:t>Đào tạo thạc sĩ tại Đại học Quốc gia Hà Nội Ban hành kèm theo Quyết định số 4668/QĐ-ĐHQGHN</w:t>
      </w:r>
      <w:r>
        <w:rPr>
          <w:rFonts w:ascii="Times New Roman" w:hAnsi="Times New Roman" w:cs="Times New Roman"/>
          <w:b w:val="0"/>
          <w:bCs w:val="0"/>
          <w:sz w:val="24"/>
          <w:szCs w:val="24"/>
          <w:lang w:val="it-IT"/>
        </w:rPr>
        <w:t>)</w:t>
      </w:r>
      <w:r w:rsidRPr="0064755E">
        <w:rPr>
          <w:rFonts w:ascii="Times New Roman" w:hAnsi="Times New Roman" w:cs="Times New Roman"/>
          <w:b w:val="0"/>
          <w:bCs w:val="0"/>
          <w:sz w:val="24"/>
          <w:szCs w:val="24"/>
          <w:lang w:val="it-IT"/>
        </w:rPr>
        <w:t>, hoặc tương đương trong thời hạn 2 năm kể từ ngày thi chứng chỉ ngoại ngữ đến ngày đăng ký dự thi thạc sĩ được cấp bởi các cơ sở được Đại học Quốc gia Hà Nội công nhận. Ngày cấp chứng chỉ tối đa không quá 45 ngày kể từ ngày thi. Hiệu trưởng trường Đại học Ngoại ngữ thẩm định và chịu trách nhiệm về tính xác thực của chứng chỉ ngoại ngữ do các tổ chức nước ngoài cấp trước khi công nhận tương đương.</w:t>
      </w:r>
    </w:p>
    <w:p w:rsidR="00666FD8" w:rsidRPr="00F5671E" w:rsidRDefault="00666FD8" w:rsidP="00666FD8">
      <w:pPr>
        <w:pStyle w:val="Heading1"/>
        <w:spacing w:before="0" w:beforeAutospacing="0" w:after="0" w:afterAutospacing="0"/>
        <w:ind w:left="567"/>
        <w:jc w:val="both"/>
        <w:rPr>
          <w:rFonts w:ascii="Times New Roman" w:hAnsi="Times New Roman" w:cs="Times New Roman"/>
          <w:b w:val="0"/>
          <w:bCs w:val="0"/>
          <w:sz w:val="24"/>
          <w:szCs w:val="24"/>
          <w:lang w:val="it-IT"/>
        </w:rPr>
      </w:pPr>
    </w:p>
    <w:p w:rsidR="00666FD8" w:rsidRPr="002D48A1" w:rsidRDefault="00666FD8" w:rsidP="00666FD8">
      <w:pPr>
        <w:pStyle w:val="Heading1"/>
        <w:spacing w:before="0" w:beforeAutospacing="0" w:after="0" w:afterAutospacing="0"/>
        <w:rPr>
          <w:rFonts w:ascii="Times New Roman" w:hAnsi="Times New Roman" w:cs="Times New Roman"/>
          <w:sz w:val="24"/>
          <w:szCs w:val="24"/>
          <w:lang w:val="it-IT"/>
        </w:rPr>
      </w:pPr>
      <w:r>
        <w:rPr>
          <w:rFonts w:ascii="Times New Roman" w:hAnsi="Times New Roman" w:cs="Times New Roman"/>
          <w:sz w:val="24"/>
          <w:szCs w:val="24"/>
          <w:lang w:val="it-IT"/>
        </w:rPr>
        <w:t xml:space="preserve">B. </w:t>
      </w:r>
      <w:r w:rsidRPr="002D48A1">
        <w:rPr>
          <w:rFonts w:ascii="Times New Roman" w:hAnsi="Times New Roman" w:cs="Times New Roman"/>
          <w:sz w:val="24"/>
          <w:szCs w:val="24"/>
          <w:lang w:val="it-IT"/>
        </w:rPr>
        <w:t xml:space="preserve"> Đối tượng tuyển sinh</w:t>
      </w:r>
    </w:p>
    <w:p w:rsidR="00666FD8" w:rsidRPr="002D48A1" w:rsidRDefault="00666FD8" w:rsidP="00666FD8">
      <w:pPr>
        <w:ind w:firstLine="840"/>
        <w:rPr>
          <w:rFonts w:ascii="Times New Roman" w:hAnsi="Times New Roman" w:cs="Times New Roman"/>
          <w:lang w:val="vi-VN"/>
        </w:rPr>
      </w:pPr>
      <w:r w:rsidRPr="000F17A9">
        <w:rPr>
          <w:rFonts w:ascii="Times New Roman" w:hAnsi="Times New Roman" w:cs="Times New Roman"/>
          <w:lang w:val="vi-VN"/>
        </w:rPr>
        <w:t xml:space="preserve">Theo Quy chế đào tạo </w:t>
      </w:r>
      <w:r w:rsidRPr="002D48A1">
        <w:rPr>
          <w:rFonts w:ascii="Times New Roman" w:hAnsi="Times New Roman" w:cs="Times New Roman"/>
          <w:lang w:val="vi-VN"/>
        </w:rPr>
        <w:t>thạc sĩ tại</w:t>
      </w:r>
      <w:r w:rsidRPr="000F17A9">
        <w:rPr>
          <w:rFonts w:ascii="Times New Roman" w:hAnsi="Times New Roman" w:cs="Times New Roman"/>
          <w:lang w:val="vi-VN"/>
        </w:rPr>
        <w:t xml:space="preserve"> ĐHQG Hà Nội, </w:t>
      </w:r>
      <w:r w:rsidRPr="002D48A1">
        <w:rPr>
          <w:rFonts w:ascii="Times New Roman" w:hAnsi="Times New Roman" w:cs="Times New Roman"/>
          <w:lang w:val="vi-VN"/>
        </w:rPr>
        <w:t>đối tượng dự thi đào tạo trình độ thạc sĩ</w:t>
      </w:r>
      <w:r w:rsidRPr="00006251">
        <w:rPr>
          <w:rFonts w:ascii="Times New Roman" w:hAnsi="Times New Roman" w:cs="Times New Roman"/>
          <w:lang w:val="it-IT"/>
        </w:rPr>
        <w:t xml:space="preserve"> chuyên ngành châu Á học</w:t>
      </w:r>
      <w:r w:rsidRPr="002D48A1">
        <w:rPr>
          <w:rFonts w:ascii="Times New Roman" w:hAnsi="Times New Roman" w:cs="Times New Roman"/>
          <w:lang w:val="vi-VN"/>
        </w:rPr>
        <w:t xml:space="preserve"> là công dân nước Cộng hòa Xã hội Chủ nghĩa Việt Nam</w:t>
      </w:r>
      <w:r w:rsidRPr="002D48A1">
        <w:rPr>
          <w:rFonts w:ascii="Times New Roman" w:hAnsi="Times New Roman" w:cs="Times New Roman"/>
          <w:lang w:val="it-IT"/>
        </w:rPr>
        <w:t xml:space="preserve"> p</w:t>
      </w:r>
      <w:r>
        <w:rPr>
          <w:rFonts w:ascii="Times New Roman" w:hAnsi="Times New Roman" w:cs="Times New Roman"/>
          <w:lang w:val="it-IT"/>
        </w:rPr>
        <w:t>hải</w:t>
      </w:r>
      <w:r w:rsidRPr="002D48A1">
        <w:rPr>
          <w:rFonts w:ascii="Times New Roman" w:hAnsi="Times New Roman" w:cs="Times New Roman"/>
          <w:lang w:val="vi-VN"/>
        </w:rPr>
        <w:t xml:space="preserve"> đáp ứng những điều kiện sau:</w:t>
      </w:r>
    </w:p>
    <w:p w:rsidR="00666FD8" w:rsidRPr="00F544F5" w:rsidRDefault="00666FD8" w:rsidP="00666FD8">
      <w:pPr>
        <w:pStyle w:val="Vnbnnidung0"/>
        <w:numPr>
          <w:ilvl w:val="0"/>
          <w:numId w:val="4"/>
        </w:numPr>
        <w:shd w:val="clear" w:color="auto" w:fill="auto"/>
        <w:tabs>
          <w:tab w:val="left" w:pos="1023"/>
        </w:tabs>
        <w:spacing w:before="0" w:after="0" w:line="240" w:lineRule="auto"/>
        <w:ind w:left="23" w:firstLine="720"/>
        <w:rPr>
          <w:sz w:val="24"/>
          <w:szCs w:val="24"/>
          <w:lang w:val="vi-VN"/>
        </w:rPr>
      </w:pPr>
      <w:r w:rsidRPr="00F544F5">
        <w:rPr>
          <w:sz w:val="24"/>
          <w:szCs w:val="24"/>
          <w:lang w:val="vi-VN"/>
        </w:rPr>
        <w:t>Về văn bằng phải đáp ứng:</w:t>
      </w:r>
    </w:p>
    <w:p w:rsidR="00666FD8" w:rsidRPr="00F544F5" w:rsidRDefault="00666FD8" w:rsidP="00666FD8">
      <w:pPr>
        <w:pStyle w:val="Vnbnnidung0"/>
        <w:numPr>
          <w:ilvl w:val="0"/>
          <w:numId w:val="5"/>
        </w:numPr>
        <w:shd w:val="clear" w:color="auto" w:fill="auto"/>
        <w:tabs>
          <w:tab w:val="left" w:pos="1023"/>
        </w:tabs>
        <w:spacing w:before="0" w:after="0" w:line="240" w:lineRule="auto"/>
        <w:ind w:left="23" w:right="20" w:firstLine="720"/>
        <w:rPr>
          <w:sz w:val="24"/>
          <w:szCs w:val="24"/>
          <w:lang w:val="vi-VN"/>
        </w:rPr>
      </w:pPr>
      <w:r w:rsidRPr="00F544F5">
        <w:rPr>
          <w:sz w:val="24"/>
          <w:szCs w:val="24"/>
          <w:lang w:val="vi-VN"/>
        </w:rPr>
        <w:t xml:space="preserve">Tốt nghiệp đại học ngành đúng, ngành phù hợp với </w:t>
      </w:r>
      <w:r w:rsidRPr="000F17A9">
        <w:rPr>
          <w:sz w:val="24"/>
          <w:szCs w:val="24"/>
          <w:lang w:val="vi-VN"/>
        </w:rPr>
        <w:t>chuyên ngành Châu Á học</w:t>
      </w:r>
      <w:r w:rsidRPr="00F544F5">
        <w:rPr>
          <w:sz w:val="24"/>
          <w:szCs w:val="24"/>
          <w:lang w:val="vi-VN"/>
        </w:rPr>
        <w:t>;</w:t>
      </w:r>
    </w:p>
    <w:p w:rsidR="00666FD8" w:rsidRPr="005D6CBB" w:rsidRDefault="00666FD8" w:rsidP="00666FD8">
      <w:pPr>
        <w:pStyle w:val="Vnbnnidung0"/>
        <w:numPr>
          <w:ilvl w:val="0"/>
          <w:numId w:val="5"/>
        </w:numPr>
        <w:shd w:val="clear" w:color="auto" w:fill="auto"/>
        <w:tabs>
          <w:tab w:val="left" w:pos="1023"/>
        </w:tabs>
        <w:spacing w:before="0" w:after="0" w:line="240" w:lineRule="auto"/>
        <w:ind w:left="23" w:right="20" w:firstLine="720"/>
        <w:rPr>
          <w:sz w:val="24"/>
          <w:szCs w:val="24"/>
          <w:lang w:val="vi-VN"/>
        </w:rPr>
      </w:pPr>
      <w:r w:rsidRPr="005D6CBB">
        <w:rPr>
          <w:sz w:val="24"/>
          <w:szCs w:val="24"/>
          <w:lang w:val="vi-VN"/>
        </w:rPr>
        <w:t xml:space="preserve">Tốt nghiệp đại học ngành gần với </w:t>
      </w:r>
      <w:r w:rsidRPr="000F17A9">
        <w:rPr>
          <w:sz w:val="24"/>
          <w:szCs w:val="24"/>
          <w:lang w:val="vi-VN"/>
        </w:rPr>
        <w:t>chuyên ngành Châu Á học</w:t>
      </w:r>
      <w:r w:rsidRPr="005D6CBB">
        <w:rPr>
          <w:sz w:val="24"/>
          <w:szCs w:val="24"/>
          <w:lang w:val="vi-VN"/>
        </w:rPr>
        <w:t xml:space="preserve"> và đã học bổ sung kiến thức theo quy định tại</w:t>
      </w:r>
      <w:r w:rsidR="00F13DD5">
        <w:fldChar w:fldCharType="begin"/>
      </w:r>
      <w:r w:rsidR="00F13DD5">
        <w:instrText>HYPERLINK \l "bookmark10" \o "Current Document" \h</w:instrText>
      </w:r>
      <w:r w:rsidR="00F13DD5">
        <w:fldChar w:fldCharType="separate"/>
      </w:r>
      <w:r w:rsidRPr="005D6CBB">
        <w:rPr>
          <w:sz w:val="24"/>
          <w:szCs w:val="24"/>
          <w:lang w:val="vi-VN"/>
        </w:rPr>
        <w:t xml:space="preserve"> Điều 11</w:t>
      </w:r>
      <w:r w:rsidR="00F13DD5">
        <w:fldChar w:fldCharType="end"/>
      </w:r>
      <w:r w:rsidRPr="005D6CBB">
        <w:rPr>
          <w:sz w:val="24"/>
          <w:szCs w:val="24"/>
          <w:lang w:val="vi-VN"/>
        </w:rPr>
        <w:t xml:space="preserve"> </w:t>
      </w:r>
      <w:r w:rsidRPr="000F17A9">
        <w:rPr>
          <w:sz w:val="24"/>
          <w:szCs w:val="24"/>
          <w:lang w:val="vi-VN"/>
        </w:rPr>
        <w:t xml:space="preserve">Quy chế đào tạo </w:t>
      </w:r>
      <w:r w:rsidRPr="002D48A1">
        <w:rPr>
          <w:sz w:val="24"/>
          <w:szCs w:val="24"/>
          <w:lang w:val="vi-VN"/>
        </w:rPr>
        <w:t>thạc sĩ tại</w:t>
      </w:r>
      <w:r w:rsidRPr="000F17A9">
        <w:rPr>
          <w:sz w:val="24"/>
          <w:szCs w:val="24"/>
          <w:lang w:val="vi-VN"/>
        </w:rPr>
        <w:t xml:space="preserve"> ĐHQG Hà Nội</w:t>
      </w:r>
      <w:r w:rsidRPr="005D6CBB">
        <w:rPr>
          <w:sz w:val="24"/>
          <w:szCs w:val="24"/>
          <w:lang w:val="vi-VN"/>
        </w:rPr>
        <w:t>;</w:t>
      </w:r>
    </w:p>
    <w:p w:rsidR="00666FD8" w:rsidRPr="005D6CBB" w:rsidRDefault="00666FD8" w:rsidP="00666FD8">
      <w:pPr>
        <w:pStyle w:val="Vnbnnidung0"/>
        <w:numPr>
          <w:ilvl w:val="0"/>
          <w:numId w:val="5"/>
        </w:numPr>
        <w:shd w:val="clear" w:color="auto" w:fill="auto"/>
        <w:tabs>
          <w:tab w:val="left" w:pos="1023"/>
        </w:tabs>
        <w:spacing w:before="0" w:after="0" w:line="240" w:lineRule="auto"/>
        <w:ind w:left="23" w:right="20" w:firstLine="720"/>
        <w:rPr>
          <w:sz w:val="24"/>
          <w:szCs w:val="24"/>
          <w:lang w:val="vi-VN"/>
        </w:rPr>
      </w:pPr>
      <w:r w:rsidRPr="005D6CBB">
        <w:rPr>
          <w:sz w:val="24"/>
          <w:szCs w:val="24"/>
          <w:lang w:val="vi-VN"/>
        </w:rPr>
        <w:t>Văn bằng đại học do cơ sở giáo dục nước ngoài cấp phải thực hiện thủ tục công nhận theo quy định hiện hành;</w:t>
      </w:r>
    </w:p>
    <w:p w:rsidR="00666FD8" w:rsidRPr="00802774" w:rsidRDefault="00666FD8" w:rsidP="00666FD8">
      <w:pPr>
        <w:pStyle w:val="Vnbnnidung0"/>
        <w:numPr>
          <w:ilvl w:val="0"/>
          <w:numId w:val="4"/>
        </w:numPr>
        <w:shd w:val="clear" w:color="auto" w:fill="auto"/>
        <w:tabs>
          <w:tab w:val="left" w:pos="1021"/>
        </w:tabs>
        <w:spacing w:before="0" w:after="0" w:line="240" w:lineRule="auto"/>
        <w:ind w:left="23" w:right="20" w:firstLine="720"/>
        <w:rPr>
          <w:sz w:val="24"/>
          <w:szCs w:val="24"/>
          <w:lang w:val="vi-VN"/>
        </w:rPr>
      </w:pPr>
      <w:r w:rsidRPr="005D6CBB">
        <w:rPr>
          <w:sz w:val="24"/>
          <w:szCs w:val="24"/>
          <w:lang w:val="vi-VN"/>
        </w:rPr>
        <w:t xml:space="preserve">Về kinh nghiệm công tác chuyên môn: </w:t>
      </w:r>
      <w:r w:rsidRPr="000F17A9">
        <w:rPr>
          <w:sz w:val="24"/>
          <w:szCs w:val="24"/>
          <w:lang w:val="vi-VN"/>
        </w:rPr>
        <w:t>Người có bằng tốt nghiệp đại học đúng (hoặc phù hợp) đạt loại trung bình và những người có bằng tốt nghiệp đại học ngành gần phải có ít nhất 1 năm kinh nghiệm làm việc trong lĩnh vực chuyên môn phù hợp với chuyên ngành dự thi (tính từ ngày kí quyết định công nhận tốt nghiệp đại học đến ngày dự thi). Những người có bằng tốt nghiệp đại học ngành đúng (hoặc phù hợp) đạt từ loại khá trở lên được dự thi ngay trong năm tốt nghiệp đại học.</w:t>
      </w:r>
    </w:p>
    <w:p w:rsidR="00666FD8" w:rsidRPr="00F544F5" w:rsidRDefault="00666FD8" w:rsidP="00666FD8">
      <w:pPr>
        <w:pStyle w:val="Vnbnnidung0"/>
        <w:numPr>
          <w:ilvl w:val="0"/>
          <w:numId w:val="4"/>
        </w:numPr>
        <w:shd w:val="clear" w:color="auto" w:fill="auto"/>
        <w:tabs>
          <w:tab w:val="left" w:pos="1021"/>
        </w:tabs>
        <w:spacing w:before="0" w:after="0" w:line="240" w:lineRule="auto"/>
        <w:ind w:left="23" w:right="20" w:firstLine="720"/>
        <w:rPr>
          <w:sz w:val="24"/>
          <w:szCs w:val="24"/>
          <w:lang w:val="vi-VN"/>
        </w:rPr>
      </w:pPr>
      <w:r w:rsidRPr="00F544F5">
        <w:rPr>
          <w:sz w:val="24"/>
          <w:szCs w:val="24"/>
          <w:lang w:val="vi-VN"/>
        </w:rPr>
        <w:lastRenderedPageBreak/>
        <w:t>Lý lịch bản thân rõ ràng, không trong thời gian thi hành kỷ luật từ mức cảnh cáo trở lên và không trong thời gian thi hành án hình sự, được cơ quan quản lí nhân sự nơi đang làm việc hoặc chính quyền địa phương nơi cư trú xác nhận.</w:t>
      </w:r>
    </w:p>
    <w:p w:rsidR="00666FD8" w:rsidRPr="005D6CBB" w:rsidRDefault="00666FD8" w:rsidP="00666FD8">
      <w:pPr>
        <w:pStyle w:val="Vnbnnidung0"/>
        <w:numPr>
          <w:ilvl w:val="0"/>
          <w:numId w:val="4"/>
        </w:numPr>
        <w:shd w:val="clear" w:color="auto" w:fill="auto"/>
        <w:tabs>
          <w:tab w:val="left" w:pos="1021"/>
        </w:tabs>
        <w:spacing w:before="0" w:after="0" w:line="240" w:lineRule="auto"/>
        <w:ind w:left="23" w:right="20" w:firstLine="720"/>
        <w:rPr>
          <w:sz w:val="24"/>
          <w:szCs w:val="24"/>
          <w:lang w:val="vi-VN"/>
        </w:rPr>
      </w:pPr>
      <w:bookmarkStart w:id="1" w:name="bookmark12"/>
      <w:r w:rsidRPr="005D6CBB">
        <w:rPr>
          <w:sz w:val="24"/>
          <w:szCs w:val="24"/>
          <w:lang w:val="vi-VN"/>
        </w:rPr>
        <w:t>Có đủ sức khoẻ để học tập. Đối với con đẻ của người hoạt động kháng chiến bị nhiễm chất độc hoá học theo quy định tại Điểm e, Khoản 1,</w:t>
      </w:r>
      <w:r w:rsidR="00F13DD5">
        <w:fldChar w:fldCharType="begin"/>
      </w:r>
      <w:r w:rsidR="00F13DD5">
        <w:instrText>HYPERLINK \l "bookmark12" \o "Current Document" \h</w:instrText>
      </w:r>
      <w:r w:rsidR="00F13DD5">
        <w:fldChar w:fldCharType="separate"/>
      </w:r>
      <w:r w:rsidRPr="005D6CBB">
        <w:rPr>
          <w:sz w:val="24"/>
          <w:szCs w:val="24"/>
          <w:lang w:val="vi-VN"/>
        </w:rPr>
        <w:t xml:space="preserve"> Điều 13</w:t>
      </w:r>
      <w:r w:rsidR="00F13DD5">
        <w:fldChar w:fldCharType="end"/>
      </w:r>
      <w:r w:rsidRPr="005D6CBB">
        <w:rPr>
          <w:sz w:val="24"/>
          <w:szCs w:val="24"/>
          <w:lang w:val="vi-VN"/>
        </w:rPr>
        <w:t xml:space="preserve"> </w:t>
      </w:r>
      <w:r w:rsidRPr="000F17A9">
        <w:rPr>
          <w:sz w:val="24"/>
          <w:szCs w:val="24"/>
          <w:lang w:val="vi-VN"/>
        </w:rPr>
        <w:t xml:space="preserve">Quy chế đào tạo </w:t>
      </w:r>
      <w:r w:rsidRPr="002D48A1">
        <w:rPr>
          <w:sz w:val="24"/>
          <w:szCs w:val="24"/>
          <w:lang w:val="vi-VN"/>
        </w:rPr>
        <w:t xml:space="preserve">thạc sĩ </w:t>
      </w:r>
      <w:r w:rsidRPr="00006251">
        <w:rPr>
          <w:sz w:val="24"/>
          <w:szCs w:val="24"/>
          <w:lang w:val="vi-VN"/>
        </w:rPr>
        <w:t xml:space="preserve">hiện hành </w:t>
      </w:r>
      <w:r w:rsidRPr="002D48A1">
        <w:rPr>
          <w:sz w:val="24"/>
          <w:szCs w:val="24"/>
          <w:lang w:val="vi-VN"/>
        </w:rPr>
        <w:t>tại</w:t>
      </w:r>
      <w:r w:rsidRPr="000F17A9">
        <w:rPr>
          <w:sz w:val="24"/>
          <w:szCs w:val="24"/>
          <w:lang w:val="vi-VN"/>
        </w:rPr>
        <w:t xml:space="preserve"> ĐHQG Hà Nội</w:t>
      </w:r>
      <w:r w:rsidRPr="005D6CBB">
        <w:rPr>
          <w:sz w:val="24"/>
          <w:szCs w:val="24"/>
          <w:lang w:val="vi-VN"/>
        </w:rPr>
        <w:t xml:space="preserve"> có thể được xem xét, quyết định cho dự thi tuyển sinh tuỳ tình trạng sức khoẻ và yêu cầu của ngành học.</w:t>
      </w:r>
      <w:bookmarkEnd w:id="1"/>
    </w:p>
    <w:p w:rsidR="00666FD8" w:rsidRPr="005D6CBB" w:rsidRDefault="00666FD8" w:rsidP="00666FD8">
      <w:pPr>
        <w:pStyle w:val="Vnbnnidung0"/>
        <w:numPr>
          <w:ilvl w:val="0"/>
          <w:numId w:val="4"/>
        </w:numPr>
        <w:shd w:val="clear" w:color="auto" w:fill="auto"/>
        <w:tabs>
          <w:tab w:val="left" w:pos="1021"/>
        </w:tabs>
        <w:spacing w:before="0" w:after="0" w:line="240" w:lineRule="auto"/>
        <w:ind w:left="23" w:firstLine="720"/>
        <w:rPr>
          <w:sz w:val="24"/>
          <w:szCs w:val="24"/>
          <w:lang w:val="vi-VN"/>
        </w:rPr>
      </w:pPr>
      <w:r w:rsidRPr="005D6CBB">
        <w:rPr>
          <w:sz w:val="24"/>
          <w:szCs w:val="24"/>
          <w:lang w:val="vi-VN"/>
        </w:rPr>
        <w:t>Nộp hồ sơ đầy đủ, đúng thời hạn theo quy định của Trường Đại học Khoa học Xã hội và Nhân văn, ĐHQG Hà Nội.</w:t>
      </w:r>
    </w:p>
    <w:p w:rsidR="00666FD8" w:rsidRPr="005D6CBB" w:rsidRDefault="00666FD8" w:rsidP="00666FD8">
      <w:pPr>
        <w:ind w:firstLine="840"/>
        <w:rPr>
          <w:rFonts w:ascii="Times New Roman" w:hAnsi="Times New Roman" w:cs="Times New Roman"/>
          <w:lang w:val="vi-VN"/>
        </w:rPr>
      </w:pPr>
    </w:p>
    <w:p w:rsidR="00666FD8" w:rsidRPr="00F544F5" w:rsidRDefault="00666FD8" w:rsidP="00666FD8">
      <w:pPr>
        <w:ind w:firstLine="840"/>
        <w:rPr>
          <w:rFonts w:ascii="Times New Roman" w:hAnsi="Times New Roman" w:cs="Times New Roman"/>
          <w:lang w:val="vi-VN"/>
        </w:rPr>
      </w:pPr>
      <w:r w:rsidRPr="00F544F5">
        <w:rPr>
          <w:rFonts w:ascii="Times New Roman" w:hAnsi="Times New Roman" w:cs="Times New Roman"/>
          <w:lang w:val="vi-VN"/>
        </w:rPr>
        <w:t>Công dân nước ngoài có nguyện vọng học thạc sĩ tại Việt Nam được thủ trưởng đơn vị đào tạo căn cứ vào ngành đào tạo, kết quả học tập ở trình độ đại học, trình độ ngôn ngữ theo yêu cầu của chương trình đào tạo và trình độ tiếng Việt để xét tuyển. Việc xét tuyển người nước ngoài hoặc người Việt Nam có quốc tịch nước ngoài vào học thạc sĩ tại Đại học Quốc gia Hà Nội được thực hiện theo quy định riêng.</w:t>
      </w:r>
    </w:p>
    <w:p w:rsidR="00666FD8" w:rsidRDefault="00666FD8" w:rsidP="00666FD8">
      <w:pPr>
        <w:pStyle w:val="Heading1"/>
        <w:spacing w:before="0" w:beforeAutospacing="0" w:after="0" w:afterAutospacing="0"/>
        <w:ind w:firstLineChars="150" w:firstLine="360"/>
        <w:jc w:val="both"/>
        <w:rPr>
          <w:rFonts w:ascii="Times New Roman" w:eastAsia="Malgun Gothic" w:hAnsi="Times New Roman" w:cs="Times New Roman"/>
          <w:b w:val="0"/>
          <w:bCs w:val="0"/>
          <w:sz w:val="24"/>
          <w:szCs w:val="24"/>
          <w:lang w:val="nb-NO"/>
        </w:rPr>
      </w:pPr>
    </w:p>
    <w:p w:rsidR="00666FD8" w:rsidRPr="000F17A9" w:rsidRDefault="00666FD8" w:rsidP="00666FD8">
      <w:pPr>
        <w:pStyle w:val="Heading1"/>
        <w:spacing w:before="0" w:beforeAutospacing="0" w:after="0" w:afterAutospacing="0"/>
        <w:ind w:firstLineChars="150" w:firstLine="360"/>
        <w:jc w:val="both"/>
        <w:rPr>
          <w:rFonts w:ascii="Times New Roman" w:hAnsi="Times New Roman" w:cs="Times New Roman"/>
          <w:b w:val="0"/>
          <w:bCs w:val="0"/>
          <w:color w:val="FF0000"/>
          <w:sz w:val="24"/>
          <w:szCs w:val="24"/>
          <w:lang w:val="nb-NO"/>
        </w:rPr>
      </w:pPr>
      <w:r w:rsidRPr="000F17A9">
        <w:rPr>
          <w:rFonts w:ascii="Times New Roman" w:eastAsia="Malgun Gothic" w:hAnsi="Times New Roman" w:cs="Times New Roman"/>
          <w:b w:val="0"/>
          <w:bCs w:val="0"/>
          <w:sz w:val="24"/>
          <w:szCs w:val="24"/>
          <w:lang w:val="nb-NO"/>
        </w:rPr>
        <w:t xml:space="preserve">- </w:t>
      </w:r>
      <w:r w:rsidRPr="000F17A9">
        <w:rPr>
          <w:rFonts w:ascii="Times New Roman" w:hAnsi="Times New Roman" w:cs="Times New Roman"/>
          <w:sz w:val="24"/>
          <w:szCs w:val="24"/>
          <w:lang w:val="it-IT"/>
        </w:rPr>
        <w:t>Danh mục các ngành gần, ngành phù hợp với ngành hoặc chuyên ngành đề nghị cho phép đào tạo</w:t>
      </w:r>
      <w:r w:rsidRPr="000F17A9">
        <w:rPr>
          <w:rFonts w:ascii="Times New Roman" w:hAnsi="Times New Roman" w:cs="Times New Roman"/>
          <w:b w:val="0"/>
          <w:bCs w:val="0"/>
          <w:sz w:val="24"/>
          <w:szCs w:val="24"/>
          <w:lang w:val="nb-NO"/>
        </w:rPr>
        <w:t xml:space="preserve">. </w:t>
      </w:r>
    </w:p>
    <w:p w:rsidR="00666FD8" w:rsidRDefault="00666FD8" w:rsidP="00666FD8">
      <w:pPr>
        <w:pStyle w:val="Heading1"/>
        <w:spacing w:before="0" w:beforeAutospacing="0" w:after="0" w:afterAutospacing="0"/>
        <w:jc w:val="both"/>
        <w:rPr>
          <w:rFonts w:ascii="Times New Roman" w:hAnsi="Times New Roman" w:cs="Times New Roman"/>
          <w:b w:val="0"/>
          <w:bCs w:val="0"/>
          <w:sz w:val="24"/>
          <w:szCs w:val="24"/>
          <w:lang w:val="nb-NO"/>
        </w:rPr>
      </w:pPr>
      <w:r w:rsidRPr="000F17A9">
        <w:rPr>
          <w:rFonts w:ascii="Times New Roman" w:hAnsi="Times New Roman" w:cs="Times New Roman"/>
          <w:b w:val="0"/>
          <w:bCs w:val="0"/>
          <w:sz w:val="24"/>
          <w:szCs w:val="24"/>
          <w:lang w:val="nb-NO"/>
        </w:rPr>
        <w:t>+</w:t>
      </w:r>
      <w:r>
        <w:rPr>
          <w:rFonts w:ascii="Times New Roman" w:hAnsi="Times New Roman" w:cs="Times New Roman"/>
          <w:b w:val="0"/>
          <w:bCs w:val="0"/>
          <w:sz w:val="24"/>
          <w:szCs w:val="24"/>
          <w:lang w:val="nb-NO"/>
        </w:rPr>
        <w:t xml:space="preserve"> </w:t>
      </w:r>
      <w:r w:rsidRPr="000F17A9">
        <w:rPr>
          <w:rFonts w:ascii="Times New Roman" w:hAnsi="Times New Roman" w:cs="Times New Roman"/>
          <w:b w:val="0"/>
          <w:bCs w:val="0"/>
          <w:sz w:val="24"/>
          <w:szCs w:val="24"/>
          <w:lang w:val="nb-NO"/>
        </w:rPr>
        <w:t xml:space="preserve">Ngành đúng là ngành có </w:t>
      </w:r>
      <w:r>
        <w:rPr>
          <w:rFonts w:ascii="Times New Roman" w:hAnsi="Times New Roman" w:cs="Times New Roman"/>
          <w:b w:val="0"/>
          <w:bCs w:val="0"/>
          <w:sz w:val="24"/>
          <w:szCs w:val="24"/>
          <w:lang w:val="nb-NO"/>
        </w:rPr>
        <w:t>cùng tên</w:t>
      </w:r>
      <w:r w:rsidRPr="000F17A9">
        <w:rPr>
          <w:rFonts w:ascii="Times New Roman" w:hAnsi="Times New Roman" w:cs="Times New Roman"/>
          <w:b w:val="0"/>
          <w:bCs w:val="0"/>
          <w:sz w:val="24"/>
          <w:szCs w:val="24"/>
          <w:lang w:val="nb-NO"/>
        </w:rPr>
        <w:t xml:space="preserve"> với ngành Đông Phương học. </w:t>
      </w:r>
    </w:p>
    <w:p w:rsidR="00666FD8" w:rsidRPr="000F17A9" w:rsidRDefault="00666FD8" w:rsidP="00666FD8">
      <w:pPr>
        <w:pStyle w:val="Heading1"/>
        <w:spacing w:before="0" w:beforeAutospacing="0" w:after="0" w:afterAutospacing="0"/>
        <w:jc w:val="both"/>
        <w:rPr>
          <w:rFonts w:ascii="Times New Roman" w:hAnsi="Times New Roman" w:cs="Times New Roman"/>
          <w:b w:val="0"/>
          <w:bCs w:val="0"/>
          <w:sz w:val="24"/>
          <w:szCs w:val="24"/>
          <w:lang w:val="nb-NO"/>
        </w:rPr>
      </w:pPr>
      <w:r w:rsidRPr="000F17A9">
        <w:rPr>
          <w:rFonts w:ascii="Times New Roman" w:hAnsi="Times New Roman" w:cs="Times New Roman"/>
          <w:b w:val="0"/>
          <w:bCs w:val="0"/>
          <w:sz w:val="24"/>
          <w:szCs w:val="24"/>
          <w:lang w:val="nb-NO"/>
        </w:rPr>
        <w:t>+</w:t>
      </w:r>
      <w:r>
        <w:rPr>
          <w:rFonts w:ascii="Times New Roman" w:hAnsi="Times New Roman" w:cs="Times New Roman"/>
          <w:b w:val="0"/>
          <w:bCs w:val="0"/>
          <w:sz w:val="24"/>
          <w:szCs w:val="24"/>
          <w:lang w:val="nb-NO"/>
        </w:rPr>
        <w:t xml:space="preserve"> N</w:t>
      </w:r>
      <w:r w:rsidRPr="000F17A9">
        <w:rPr>
          <w:rFonts w:ascii="Times New Roman" w:hAnsi="Times New Roman" w:cs="Times New Roman"/>
          <w:b w:val="0"/>
          <w:bCs w:val="0"/>
          <w:sz w:val="24"/>
          <w:szCs w:val="24"/>
          <w:lang w:val="nb-NO"/>
        </w:rPr>
        <w:t xml:space="preserve">gành phù hợp là </w:t>
      </w:r>
      <w:r>
        <w:rPr>
          <w:rFonts w:ascii="Times New Roman" w:hAnsi="Times New Roman" w:cs="Times New Roman"/>
          <w:b w:val="0"/>
          <w:bCs w:val="0"/>
          <w:sz w:val="24"/>
          <w:szCs w:val="24"/>
          <w:lang w:val="nb-NO"/>
        </w:rPr>
        <w:t xml:space="preserve">các ngành </w:t>
      </w:r>
      <w:r w:rsidRPr="000F17A9">
        <w:rPr>
          <w:rFonts w:ascii="Times New Roman" w:hAnsi="Times New Roman" w:cs="Times New Roman"/>
          <w:b w:val="0"/>
          <w:bCs w:val="0"/>
          <w:sz w:val="24"/>
          <w:szCs w:val="24"/>
          <w:lang w:val="nb-NO"/>
        </w:rPr>
        <w:t>Đông Nam Á</w:t>
      </w:r>
      <w:r w:rsidRPr="005D6CBB">
        <w:rPr>
          <w:rFonts w:ascii="Times New Roman" w:hAnsi="Times New Roman" w:cs="Times New Roman"/>
          <w:b w:val="0"/>
          <w:bCs w:val="0"/>
          <w:sz w:val="24"/>
          <w:szCs w:val="24"/>
          <w:lang w:val="nb-NO"/>
        </w:rPr>
        <w:t xml:space="preserve"> </w:t>
      </w:r>
      <w:r w:rsidRPr="000F17A9">
        <w:rPr>
          <w:rFonts w:ascii="Times New Roman" w:hAnsi="Times New Roman" w:cs="Times New Roman"/>
          <w:b w:val="0"/>
          <w:bCs w:val="0"/>
          <w:sz w:val="24"/>
          <w:szCs w:val="24"/>
          <w:lang w:val="nb-NO"/>
        </w:rPr>
        <w:t>học</w:t>
      </w:r>
      <w:r>
        <w:rPr>
          <w:rFonts w:ascii="Times New Roman" w:hAnsi="Times New Roman" w:cs="Times New Roman"/>
          <w:b w:val="0"/>
          <w:bCs w:val="0"/>
          <w:sz w:val="24"/>
          <w:szCs w:val="24"/>
          <w:lang w:val="nb-NO"/>
        </w:rPr>
        <w:t>,</w:t>
      </w:r>
      <w:r w:rsidRPr="000F17A9">
        <w:rPr>
          <w:rFonts w:ascii="Times New Roman" w:hAnsi="Times New Roman" w:cs="Times New Roman"/>
          <w:b w:val="0"/>
          <w:bCs w:val="0"/>
          <w:sz w:val="24"/>
          <w:szCs w:val="24"/>
          <w:lang w:val="nb-NO"/>
        </w:rPr>
        <w:t xml:space="preserve"> Trung Quốc học</w:t>
      </w:r>
      <w:r>
        <w:rPr>
          <w:rFonts w:ascii="Times New Roman" w:hAnsi="Times New Roman" w:cs="Times New Roman"/>
          <w:b w:val="0"/>
          <w:bCs w:val="0"/>
          <w:sz w:val="24"/>
          <w:szCs w:val="24"/>
          <w:lang w:val="nb-NO"/>
        </w:rPr>
        <w:t>,</w:t>
      </w:r>
      <w:r w:rsidRPr="000F17A9">
        <w:rPr>
          <w:rFonts w:ascii="Times New Roman" w:hAnsi="Times New Roman" w:cs="Times New Roman"/>
          <w:b w:val="0"/>
          <w:bCs w:val="0"/>
          <w:sz w:val="24"/>
          <w:szCs w:val="24"/>
          <w:lang w:val="nb-NO"/>
        </w:rPr>
        <w:t xml:space="preserve"> Nhật Bản học, Hàn Quốc học, </w:t>
      </w:r>
      <w:r>
        <w:rPr>
          <w:rFonts w:ascii="Times New Roman" w:hAnsi="Times New Roman" w:cs="Times New Roman"/>
          <w:b w:val="0"/>
          <w:bCs w:val="0"/>
          <w:sz w:val="24"/>
          <w:szCs w:val="24"/>
          <w:lang w:val="nb-NO"/>
        </w:rPr>
        <w:t>Quốc tế học</w:t>
      </w:r>
      <w:r w:rsidRPr="000F17A9">
        <w:rPr>
          <w:rFonts w:ascii="Times New Roman" w:hAnsi="Times New Roman" w:cs="Times New Roman"/>
          <w:b w:val="0"/>
          <w:bCs w:val="0"/>
          <w:sz w:val="24"/>
          <w:szCs w:val="24"/>
          <w:lang w:val="nb-NO"/>
        </w:rPr>
        <w:t>,</w:t>
      </w:r>
      <w:r>
        <w:rPr>
          <w:rFonts w:ascii="Times New Roman" w:hAnsi="Times New Roman" w:cs="Times New Roman"/>
          <w:b w:val="0"/>
          <w:bCs w:val="0"/>
          <w:sz w:val="24"/>
          <w:szCs w:val="24"/>
          <w:lang w:val="nb-NO"/>
        </w:rPr>
        <w:t xml:space="preserve"> Khu vực Thái Bình Dương học</w:t>
      </w:r>
      <w:r w:rsidRPr="000F17A9">
        <w:rPr>
          <w:rFonts w:ascii="Times New Roman" w:hAnsi="Times New Roman" w:cs="Times New Roman"/>
          <w:b w:val="0"/>
          <w:bCs w:val="0"/>
          <w:sz w:val="24"/>
          <w:szCs w:val="24"/>
          <w:lang w:val="nb-NO"/>
        </w:rPr>
        <w:t>.</w:t>
      </w:r>
    </w:p>
    <w:p w:rsidR="00666FD8" w:rsidRPr="000F17A9" w:rsidRDefault="00666FD8" w:rsidP="00666FD8">
      <w:pPr>
        <w:pStyle w:val="Heading1"/>
        <w:spacing w:before="0" w:beforeAutospacing="0" w:after="0" w:afterAutospacing="0"/>
        <w:jc w:val="both"/>
        <w:rPr>
          <w:rFonts w:ascii="Times New Roman" w:eastAsia="Malgun Gothic" w:hAnsi="Times New Roman" w:cs="Times New Roman"/>
          <w:b w:val="0"/>
          <w:bCs w:val="0"/>
          <w:sz w:val="24"/>
          <w:szCs w:val="24"/>
          <w:lang w:val="nb-NO" w:eastAsia="ko-KR"/>
        </w:rPr>
      </w:pPr>
      <w:r w:rsidRPr="000F17A9">
        <w:rPr>
          <w:rFonts w:ascii="Times New Roman" w:hAnsi="Times New Roman" w:cs="Times New Roman"/>
          <w:b w:val="0"/>
          <w:bCs w:val="0"/>
          <w:sz w:val="24"/>
          <w:szCs w:val="24"/>
          <w:lang w:val="nb-NO"/>
        </w:rPr>
        <w:t xml:space="preserve">+ Các ngành gần là Quan hệ quốc tế, Việt Nam học, </w:t>
      </w:r>
      <w:r>
        <w:rPr>
          <w:rFonts w:ascii="Times New Roman" w:hAnsi="Times New Roman" w:cs="Times New Roman"/>
          <w:b w:val="0"/>
          <w:bCs w:val="0"/>
          <w:sz w:val="24"/>
          <w:szCs w:val="24"/>
          <w:lang w:val="nb-NO"/>
        </w:rPr>
        <w:t xml:space="preserve">Tiếng Việt và Văn hóa Việt Nam, </w:t>
      </w:r>
      <w:r w:rsidRPr="000F17A9">
        <w:rPr>
          <w:rFonts w:ascii="Times New Roman" w:hAnsi="Times New Roman" w:cs="Times New Roman"/>
          <w:b w:val="0"/>
          <w:bCs w:val="0"/>
          <w:sz w:val="24"/>
          <w:szCs w:val="24"/>
          <w:lang w:val="nb-NO"/>
        </w:rPr>
        <w:t>Ngôn ngữ Ả rập, Ngôn ngữ Hàn Quốc, Ngôn ngữ Nhật, Ngôn ngữ Trung Quốc, Ngôn ngữ và văn hoá Trung Quốc, Ngôn ngữ và văn hoá phương Đông, Ngôn ngữ và văn hoá Nhật Bản, Ngôn ngữ và văn hoá Hàn Quốc, Ngữ văn Trung Quốc, Tiếng Nhật (phiên dịch), Tiếng Trung (phiên dịch), Tiếng Hàn (phiên dịch), Sư phạm tiếng Nhật, Sư phạm tiếng Trung, Tiếng Anh</w:t>
      </w:r>
      <w:r>
        <w:rPr>
          <w:rFonts w:ascii="Times New Roman" w:hAnsi="Times New Roman" w:cs="Times New Roman"/>
          <w:b w:val="0"/>
          <w:bCs w:val="0"/>
          <w:sz w:val="24"/>
          <w:szCs w:val="24"/>
          <w:lang w:val="nb-NO"/>
        </w:rPr>
        <w:t>.</w:t>
      </w:r>
    </w:p>
    <w:p w:rsidR="00666FD8" w:rsidRPr="000F17A9" w:rsidRDefault="00666FD8" w:rsidP="00666FD8">
      <w:pPr>
        <w:pStyle w:val="Heading1"/>
        <w:spacing w:before="0" w:beforeAutospacing="0" w:after="0" w:afterAutospacing="0"/>
        <w:jc w:val="both"/>
        <w:rPr>
          <w:rFonts w:ascii="Times New Roman" w:eastAsia="Malgun Gothic" w:hAnsi="Times New Roman" w:cs="Times New Roman"/>
          <w:b w:val="0"/>
          <w:bCs w:val="0"/>
          <w:sz w:val="24"/>
          <w:szCs w:val="24"/>
          <w:lang w:val="nb-NO" w:eastAsia="ko-KR"/>
        </w:rPr>
      </w:pPr>
    </w:p>
    <w:p w:rsidR="00666FD8" w:rsidRPr="000F17A9" w:rsidRDefault="00666FD8" w:rsidP="00666FD8">
      <w:pPr>
        <w:pStyle w:val="Heading1"/>
        <w:numPr>
          <w:ilvl w:val="0"/>
          <w:numId w:val="2"/>
        </w:numPr>
        <w:spacing w:before="0" w:beforeAutospacing="0" w:after="0" w:afterAutospacing="0"/>
        <w:ind w:left="284" w:hanging="284"/>
        <w:jc w:val="both"/>
        <w:rPr>
          <w:rFonts w:ascii="Times New Roman" w:hAnsi="Times New Roman" w:cs="Times New Roman"/>
          <w:b w:val="0"/>
          <w:bCs w:val="0"/>
          <w:sz w:val="24"/>
          <w:szCs w:val="24"/>
          <w:lang w:val="nb-NO"/>
        </w:rPr>
      </w:pPr>
      <w:r w:rsidRPr="000F17A9">
        <w:rPr>
          <w:rFonts w:ascii="Times New Roman" w:hAnsi="Times New Roman" w:cs="Times New Roman"/>
          <w:b w:val="0"/>
          <w:bCs w:val="0"/>
          <w:sz w:val="24"/>
          <w:szCs w:val="24"/>
          <w:lang w:val="nb-NO"/>
        </w:rPr>
        <w:t xml:space="preserve">Danh mục các môn học bổ sung kiến thức: </w:t>
      </w:r>
      <w:r>
        <w:rPr>
          <w:rFonts w:ascii="Times New Roman" w:hAnsi="Times New Roman" w:cs="Times New Roman"/>
          <w:b w:val="0"/>
          <w:bCs w:val="0"/>
          <w:sz w:val="24"/>
          <w:szCs w:val="24"/>
          <w:lang w:val="nb-NO"/>
        </w:rPr>
        <w:t>Theo chương trình đào tạo chuẩn trình độ đại học ngành Đông phương học (</w:t>
      </w:r>
      <w:r w:rsidRPr="009B5D2F">
        <w:rPr>
          <w:rFonts w:ascii="Times New Roman" w:hAnsi="Times New Roman" w:cs="Times New Roman"/>
          <w:b w:val="0"/>
          <w:bCs w:val="0"/>
          <w:i/>
          <w:sz w:val="24"/>
          <w:szCs w:val="24"/>
          <w:lang w:val="nb-NO"/>
        </w:rPr>
        <w:t>Ban hành kèm quyết định 4118/QĐ-ĐT ngày 30/11/2012 của Giám đốc ĐHQG Hà Nội</w:t>
      </w:r>
      <w:r>
        <w:rPr>
          <w:rFonts w:ascii="Times New Roman" w:hAnsi="Times New Roman" w:cs="Times New Roman"/>
          <w:b w:val="0"/>
          <w:bCs w:val="0"/>
          <w:sz w:val="24"/>
          <w:szCs w:val="24"/>
          <w:lang w:val="nb-NO"/>
        </w:rPr>
        <w:t>)</w:t>
      </w:r>
    </w:p>
    <w:p w:rsidR="00666FD8" w:rsidRPr="000F17A9" w:rsidRDefault="00666FD8" w:rsidP="00666FD8">
      <w:pPr>
        <w:pStyle w:val="Heading1"/>
        <w:spacing w:before="0" w:beforeAutospacing="0" w:after="0" w:afterAutospacing="0"/>
        <w:ind w:left="720"/>
        <w:rPr>
          <w:rFonts w:ascii="Times New Roman" w:hAnsi="Times New Roman" w:cs="Times New Roman"/>
          <w:b w:val="0"/>
          <w:bCs w:val="0"/>
          <w:sz w:val="24"/>
          <w:szCs w:val="24"/>
          <w:lang w:val="nb-NO"/>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4"/>
        <w:gridCol w:w="4663"/>
        <w:gridCol w:w="1276"/>
        <w:gridCol w:w="1204"/>
      </w:tblGrid>
      <w:tr w:rsidR="00666FD8" w:rsidRPr="009B5D2F" w:rsidTr="00666FD8">
        <w:trPr>
          <w:trHeight w:val="182"/>
          <w:jc w:val="center"/>
        </w:trPr>
        <w:tc>
          <w:tcPr>
            <w:tcW w:w="654" w:type="dxa"/>
            <w:vAlign w:val="center"/>
          </w:tcPr>
          <w:p w:rsidR="00666FD8" w:rsidRPr="009B5D2F" w:rsidRDefault="00666FD8" w:rsidP="00666FD8">
            <w:pPr>
              <w:tabs>
                <w:tab w:val="left" w:pos="654"/>
              </w:tabs>
              <w:jc w:val="center"/>
              <w:rPr>
                <w:rFonts w:ascii="Times New Roman" w:hAnsi="Times New Roman" w:cs="Times New Roman"/>
                <w:b/>
                <w:bCs/>
                <w:sz w:val="22"/>
              </w:rPr>
            </w:pPr>
            <w:r w:rsidRPr="009B5D2F">
              <w:rPr>
                <w:rFonts w:ascii="Times New Roman" w:hAnsi="Times New Roman" w:cs="Times New Roman"/>
                <w:b/>
                <w:bCs/>
                <w:sz w:val="22"/>
              </w:rPr>
              <w:t>TT</w:t>
            </w:r>
          </w:p>
        </w:tc>
        <w:tc>
          <w:tcPr>
            <w:tcW w:w="4663" w:type="dxa"/>
            <w:vAlign w:val="center"/>
          </w:tcPr>
          <w:p w:rsidR="00666FD8" w:rsidRPr="009B5D2F" w:rsidRDefault="00666FD8" w:rsidP="00666FD8">
            <w:pPr>
              <w:jc w:val="center"/>
              <w:rPr>
                <w:rFonts w:ascii="Times New Roman" w:hAnsi="Times New Roman" w:cs="Times New Roman"/>
                <w:b/>
                <w:bCs/>
                <w:sz w:val="22"/>
              </w:rPr>
            </w:pPr>
            <w:proofErr w:type="spellStart"/>
            <w:r w:rsidRPr="009B5D2F">
              <w:rPr>
                <w:rFonts w:ascii="Times New Roman" w:hAnsi="Times New Roman" w:cs="Times New Roman"/>
                <w:b/>
                <w:bCs/>
                <w:sz w:val="22"/>
              </w:rPr>
              <w:t>Môn</w:t>
            </w:r>
            <w:proofErr w:type="spellEnd"/>
            <w:r w:rsidRPr="009B5D2F">
              <w:rPr>
                <w:rFonts w:ascii="Times New Roman" w:hAnsi="Times New Roman" w:cs="Times New Roman"/>
                <w:b/>
                <w:bCs/>
                <w:sz w:val="22"/>
              </w:rPr>
              <w:t xml:space="preserve"> </w:t>
            </w:r>
            <w:proofErr w:type="spellStart"/>
            <w:r w:rsidRPr="009B5D2F">
              <w:rPr>
                <w:rFonts w:ascii="Times New Roman" w:hAnsi="Times New Roman" w:cs="Times New Roman"/>
                <w:b/>
                <w:bCs/>
                <w:sz w:val="22"/>
              </w:rPr>
              <w:t>học</w:t>
            </w:r>
            <w:proofErr w:type="spellEnd"/>
          </w:p>
        </w:tc>
        <w:tc>
          <w:tcPr>
            <w:tcW w:w="1276" w:type="dxa"/>
            <w:vAlign w:val="center"/>
          </w:tcPr>
          <w:p w:rsidR="00666FD8" w:rsidRPr="009B5D2F" w:rsidRDefault="00666FD8" w:rsidP="00666FD8">
            <w:pPr>
              <w:jc w:val="center"/>
              <w:rPr>
                <w:rFonts w:ascii="Times New Roman" w:hAnsi="Times New Roman" w:cs="Times New Roman"/>
                <w:b/>
                <w:bCs/>
                <w:sz w:val="22"/>
              </w:rPr>
            </w:pPr>
            <w:proofErr w:type="spellStart"/>
            <w:r w:rsidRPr="009B5D2F">
              <w:rPr>
                <w:rFonts w:ascii="Times New Roman" w:hAnsi="Times New Roman" w:cs="Times New Roman"/>
                <w:b/>
                <w:bCs/>
                <w:sz w:val="22"/>
              </w:rPr>
              <w:t>Số</w:t>
            </w:r>
            <w:proofErr w:type="spellEnd"/>
            <w:r>
              <w:rPr>
                <w:rFonts w:ascii="Times New Roman" w:hAnsi="Times New Roman" w:cs="Times New Roman"/>
                <w:b/>
                <w:bCs/>
                <w:sz w:val="22"/>
              </w:rPr>
              <w:t xml:space="preserve"> </w:t>
            </w:r>
            <w:proofErr w:type="spellStart"/>
            <w:r w:rsidRPr="009B5D2F">
              <w:rPr>
                <w:rFonts w:ascii="Times New Roman" w:hAnsi="Times New Roman" w:cs="Times New Roman"/>
                <w:b/>
                <w:bCs/>
                <w:sz w:val="22"/>
              </w:rPr>
              <w:t>tín</w:t>
            </w:r>
            <w:proofErr w:type="spellEnd"/>
            <w:r w:rsidRPr="009B5D2F">
              <w:rPr>
                <w:rFonts w:ascii="Times New Roman" w:hAnsi="Times New Roman" w:cs="Times New Roman"/>
                <w:b/>
                <w:bCs/>
                <w:sz w:val="22"/>
              </w:rPr>
              <w:t xml:space="preserve"> </w:t>
            </w:r>
            <w:proofErr w:type="spellStart"/>
            <w:r w:rsidRPr="009B5D2F">
              <w:rPr>
                <w:rFonts w:ascii="Times New Roman" w:hAnsi="Times New Roman" w:cs="Times New Roman"/>
                <w:b/>
                <w:bCs/>
                <w:sz w:val="22"/>
              </w:rPr>
              <w:t>chỉ</w:t>
            </w:r>
            <w:proofErr w:type="spellEnd"/>
          </w:p>
        </w:tc>
        <w:tc>
          <w:tcPr>
            <w:tcW w:w="1204" w:type="dxa"/>
            <w:vAlign w:val="center"/>
          </w:tcPr>
          <w:p w:rsidR="00666FD8" w:rsidRPr="009B5D2F" w:rsidRDefault="00666FD8" w:rsidP="00666FD8">
            <w:pPr>
              <w:jc w:val="center"/>
              <w:rPr>
                <w:rFonts w:ascii="Times New Roman" w:hAnsi="Times New Roman" w:cs="Times New Roman"/>
                <w:b/>
                <w:bCs/>
                <w:sz w:val="22"/>
              </w:rPr>
            </w:pPr>
            <w:proofErr w:type="spellStart"/>
            <w:r w:rsidRPr="009B5D2F">
              <w:rPr>
                <w:rFonts w:ascii="Times New Roman" w:hAnsi="Times New Roman" w:cs="Times New Roman"/>
                <w:b/>
                <w:bCs/>
                <w:sz w:val="22"/>
              </w:rPr>
              <w:t>Ghi</w:t>
            </w:r>
            <w:proofErr w:type="spellEnd"/>
            <w:r w:rsidRPr="009B5D2F">
              <w:rPr>
                <w:rFonts w:ascii="Times New Roman" w:hAnsi="Times New Roman" w:cs="Times New Roman"/>
                <w:b/>
                <w:bCs/>
                <w:sz w:val="22"/>
              </w:rPr>
              <w:t xml:space="preserve"> </w:t>
            </w:r>
            <w:proofErr w:type="spellStart"/>
            <w:r w:rsidRPr="009B5D2F">
              <w:rPr>
                <w:rFonts w:ascii="Times New Roman" w:hAnsi="Times New Roman" w:cs="Times New Roman"/>
                <w:b/>
                <w:bCs/>
                <w:sz w:val="22"/>
              </w:rPr>
              <w:t>chú</w:t>
            </w:r>
            <w:proofErr w:type="spellEnd"/>
          </w:p>
        </w:tc>
      </w:tr>
      <w:tr w:rsidR="00666FD8" w:rsidRPr="000F17A9" w:rsidTr="00666FD8">
        <w:trPr>
          <w:trHeight w:val="384"/>
          <w:jc w:val="center"/>
        </w:trPr>
        <w:tc>
          <w:tcPr>
            <w:tcW w:w="654" w:type="dxa"/>
            <w:vAlign w:val="center"/>
          </w:tcPr>
          <w:p w:rsidR="00666FD8" w:rsidRPr="000F17A9" w:rsidRDefault="00666FD8" w:rsidP="00666FD8">
            <w:pPr>
              <w:numPr>
                <w:ilvl w:val="0"/>
                <w:numId w:val="1"/>
              </w:numPr>
              <w:ind w:left="113" w:firstLine="0"/>
              <w:jc w:val="center"/>
              <w:rPr>
                <w:rFonts w:ascii="Times New Roman" w:hAnsi="Times New Roman" w:cs="Times New Roman"/>
              </w:rPr>
            </w:pPr>
          </w:p>
        </w:tc>
        <w:tc>
          <w:tcPr>
            <w:tcW w:w="4663" w:type="dxa"/>
            <w:vAlign w:val="center"/>
          </w:tcPr>
          <w:p w:rsidR="00666FD8" w:rsidRPr="000F17A9" w:rsidRDefault="00666FD8" w:rsidP="00666FD8">
            <w:pPr>
              <w:keepNext/>
              <w:rPr>
                <w:rFonts w:ascii="Times New Roman" w:hAnsi="Times New Roman" w:cs="Times New Roman"/>
              </w:rPr>
            </w:pPr>
            <w:proofErr w:type="spellStart"/>
            <w:r w:rsidRPr="000F17A9">
              <w:rPr>
                <w:rFonts w:ascii="Times New Roman" w:hAnsi="Times New Roman" w:cs="Times New Roman"/>
              </w:rPr>
              <w:t>Lịch</w:t>
            </w:r>
            <w:proofErr w:type="spellEnd"/>
            <w:r w:rsidRPr="000F17A9">
              <w:rPr>
                <w:rFonts w:ascii="Times New Roman" w:hAnsi="Times New Roman" w:cs="Times New Roman"/>
              </w:rPr>
              <w:t xml:space="preserve"> </w:t>
            </w:r>
            <w:proofErr w:type="spellStart"/>
            <w:r w:rsidRPr="000F17A9">
              <w:rPr>
                <w:rFonts w:ascii="Times New Roman" w:hAnsi="Times New Roman" w:cs="Times New Roman"/>
              </w:rPr>
              <w:t>sử</w:t>
            </w:r>
            <w:proofErr w:type="spellEnd"/>
            <w:r w:rsidRPr="000F17A9">
              <w:rPr>
                <w:rFonts w:ascii="Times New Roman" w:hAnsi="Times New Roman" w:cs="Times New Roman"/>
              </w:rPr>
              <w:t xml:space="preserve"> </w:t>
            </w:r>
            <w:proofErr w:type="spellStart"/>
            <w:r w:rsidRPr="000F17A9">
              <w:rPr>
                <w:rFonts w:ascii="Times New Roman" w:hAnsi="Times New Roman" w:cs="Times New Roman"/>
              </w:rPr>
              <w:t>phương</w:t>
            </w:r>
            <w:proofErr w:type="spellEnd"/>
            <w:r w:rsidRPr="000F17A9">
              <w:rPr>
                <w:rFonts w:ascii="Times New Roman" w:hAnsi="Times New Roman" w:cs="Times New Roman"/>
              </w:rPr>
              <w:t xml:space="preserve"> </w:t>
            </w:r>
            <w:proofErr w:type="spellStart"/>
            <w:r w:rsidRPr="000F17A9">
              <w:rPr>
                <w:rFonts w:ascii="Times New Roman" w:hAnsi="Times New Roman" w:cs="Times New Roman"/>
              </w:rPr>
              <w:t>Đông</w:t>
            </w:r>
            <w:proofErr w:type="spellEnd"/>
            <w:r w:rsidRPr="000F17A9">
              <w:rPr>
                <w:rFonts w:ascii="Times New Roman" w:hAnsi="Times New Roman" w:cs="Times New Roman"/>
              </w:rPr>
              <w:t xml:space="preserve"> </w:t>
            </w:r>
          </w:p>
        </w:tc>
        <w:tc>
          <w:tcPr>
            <w:tcW w:w="1276" w:type="dxa"/>
            <w:vAlign w:val="center"/>
          </w:tcPr>
          <w:p w:rsidR="00666FD8" w:rsidRPr="000F17A9" w:rsidRDefault="00666FD8" w:rsidP="00666FD8">
            <w:pPr>
              <w:jc w:val="center"/>
              <w:rPr>
                <w:rFonts w:ascii="Times New Roman" w:hAnsi="Times New Roman" w:cs="Times New Roman"/>
                <w:lang w:val="pt-BR"/>
              </w:rPr>
            </w:pPr>
            <w:r w:rsidRPr="000F17A9">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0F17A9"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0F17A9" w:rsidRDefault="00666FD8" w:rsidP="00666FD8">
            <w:pPr>
              <w:rPr>
                <w:rFonts w:ascii="Times New Roman" w:hAnsi="Times New Roman" w:cs="Times New Roman"/>
                <w:lang w:val="pt-BR"/>
              </w:rPr>
            </w:pPr>
            <w:r w:rsidRPr="000F17A9">
              <w:rPr>
                <w:rFonts w:ascii="Times New Roman" w:hAnsi="Times New Roman" w:cs="Times New Roman"/>
                <w:lang w:val="pt-BR"/>
              </w:rPr>
              <w:t>Văn hoá văn minh phương Đông</w:t>
            </w:r>
          </w:p>
        </w:tc>
        <w:tc>
          <w:tcPr>
            <w:tcW w:w="1276" w:type="dxa"/>
            <w:vAlign w:val="center"/>
          </w:tcPr>
          <w:p w:rsidR="00666FD8" w:rsidRPr="000F17A9" w:rsidRDefault="00666FD8" w:rsidP="00666FD8">
            <w:pPr>
              <w:jc w:val="center"/>
              <w:rPr>
                <w:rFonts w:ascii="Times New Roman" w:hAnsi="Times New Roman" w:cs="Times New Roman"/>
                <w:lang w:val="pt-BR"/>
              </w:rPr>
            </w:pPr>
            <w:r w:rsidRPr="000F17A9">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F207CB"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Tiếng Việt và các ngôn ngữ phương Đông</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2</w:t>
            </w:r>
          </w:p>
        </w:tc>
        <w:tc>
          <w:tcPr>
            <w:tcW w:w="1204" w:type="dxa"/>
            <w:vAlign w:val="center"/>
          </w:tcPr>
          <w:p w:rsidR="00666FD8" w:rsidRPr="00F207CB" w:rsidRDefault="00666FD8" w:rsidP="00666FD8">
            <w:pPr>
              <w:rPr>
                <w:rFonts w:ascii="Times New Roman" w:hAnsi="Times New Roman" w:cs="Times New Roman"/>
                <w:highlight w:val="yellow"/>
                <w:lang w:val="pt-BR"/>
              </w:rPr>
            </w:pPr>
          </w:p>
        </w:tc>
      </w:tr>
      <w:tr w:rsidR="00666FD8" w:rsidRPr="000F17A9"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Lịch sử tư tưởng phương Đông</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2</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Quan hệ quốc tế Đông Bắc Á</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2</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 xml:space="preserve">Văn hoá Trung Quốc </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Văn hoá Đông Nam Á</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Văn hoá Ấn Độ</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9B5D2F" w:rsidRDefault="00666FD8" w:rsidP="00666FD8">
            <w:pPr>
              <w:numPr>
                <w:ilvl w:val="0"/>
                <w:numId w:val="1"/>
              </w:numPr>
              <w:ind w:left="113" w:firstLine="0"/>
              <w:jc w:val="center"/>
              <w:rPr>
                <w:rFonts w:ascii="Times New Roman" w:hAnsi="Times New Roman" w:cs="Times New Roman"/>
                <w:lang w:val="pt-BR"/>
              </w:rPr>
            </w:pPr>
          </w:p>
        </w:tc>
        <w:tc>
          <w:tcPr>
            <w:tcW w:w="4663" w:type="dxa"/>
            <w:vAlign w:val="center"/>
          </w:tcPr>
          <w:p w:rsidR="00666FD8" w:rsidRPr="009B5D2F" w:rsidRDefault="00666FD8" w:rsidP="00666FD8">
            <w:pPr>
              <w:rPr>
                <w:rFonts w:ascii="Times New Roman" w:hAnsi="Times New Roman" w:cs="Times New Roman"/>
                <w:lang w:val="pt-BR"/>
              </w:rPr>
            </w:pPr>
            <w:r w:rsidRPr="009B5D2F">
              <w:rPr>
                <w:rFonts w:ascii="Times New Roman" w:hAnsi="Times New Roman" w:cs="Times New Roman"/>
                <w:lang w:val="pt-BR"/>
              </w:rPr>
              <w:t xml:space="preserve">Khu vực học đại cương </w:t>
            </w:r>
          </w:p>
        </w:tc>
        <w:tc>
          <w:tcPr>
            <w:tcW w:w="1276" w:type="dxa"/>
            <w:vAlign w:val="center"/>
          </w:tcPr>
          <w:p w:rsidR="00666FD8" w:rsidRPr="009B5D2F" w:rsidRDefault="00666FD8" w:rsidP="00666FD8">
            <w:pPr>
              <w:jc w:val="center"/>
              <w:rPr>
                <w:rFonts w:ascii="Times New Roman" w:hAnsi="Times New Roman" w:cs="Times New Roman"/>
                <w:lang w:val="pt-BR"/>
              </w:rPr>
            </w:pPr>
            <w:r w:rsidRPr="009B5D2F">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654" w:type="dxa"/>
            <w:vAlign w:val="center"/>
          </w:tcPr>
          <w:p w:rsidR="00666FD8" w:rsidRPr="000F17A9" w:rsidRDefault="00666FD8" w:rsidP="00666FD8">
            <w:pPr>
              <w:numPr>
                <w:ilvl w:val="0"/>
                <w:numId w:val="1"/>
              </w:numPr>
              <w:ind w:left="113" w:firstLine="0"/>
              <w:jc w:val="center"/>
              <w:rPr>
                <w:rFonts w:ascii="Times New Roman" w:hAnsi="Times New Roman" w:cs="Times New Roman"/>
                <w:lang w:val="pt-BR"/>
              </w:rPr>
            </w:pPr>
            <w:r w:rsidRPr="000F17A9">
              <w:rPr>
                <w:rFonts w:ascii="Times New Roman" w:hAnsi="Times New Roman" w:cs="Times New Roman"/>
                <w:lang w:val="pt-BR"/>
              </w:rPr>
              <w:t>K</w:t>
            </w:r>
          </w:p>
        </w:tc>
        <w:tc>
          <w:tcPr>
            <w:tcW w:w="4663" w:type="dxa"/>
            <w:vAlign w:val="center"/>
          </w:tcPr>
          <w:p w:rsidR="00666FD8" w:rsidRPr="000F17A9" w:rsidRDefault="00666FD8" w:rsidP="00666FD8">
            <w:pPr>
              <w:rPr>
                <w:rFonts w:ascii="Times New Roman" w:hAnsi="Times New Roman" w:cs="Times New Roman"/>
                <w:lang w:val="pt-BR"/>
              </w:rPr>
            </w:pPr>
            <w:r w:rsidRPr="000F17A9">
              <w:rPr>
                <w:rFonts w:ascii="Times New Roman" w:hAnsi="Times New Roman" w:cs="Times New Roman"/>
                <w:lang w:val="pt-BR"/>
              </w:rPr>
              <w:t>Kinh tế Đông Bắc Á</w:t>
            </w:r>
          </w:p>
        </w:tc>
        <w:tc>
          <w:tcPr>
            <w:tcW w:w="1276" w:type="dxa"/>
            <w:vAlign w:val="center"/>
          </w:tcPr>
          <w:p w:rsidR="00666FD8" w:rsidRPr="000F17A9" w:rsidRDefault="00666FD8" w:rsidP="00666FD8">
            <w:pPr>
              <w:jc w:val="center"/>
              <w:rPr>
                <w:rFonts w:ascii="Times New Roman" w:hAnsi="Times New Roman" w:cs="Times New Roman"/>
                <w:lang w:val="pt-BR"/>
              </w:rPr>
            </w:pPr>
            <w:r w:rsidRPr="000F17A9">
              <w:rPr>
                <w:rFonts w:ascii="Times New Roman" w:hAnsi="Times New Roman" w:cs="Times New Roman"/>
                <w:lang w:val="pt-BR"/>
              </w:rPr>
              <w:t>3</w:t>
            </w:r>
          </w:p>
        </w:tc>
        <w:tc>
          <w:tcPr>
            <w:tcW w:w="1204" w:type="dxa"/>
            <w:vAlign w:val="center"/>
          </w:tcPr>
          <w:p w:rsidR="00666FD8" w:rsidRPr="000F17A9" w:rsidRDefault="00666FD8" w:rsidP="00666FD8">
            <w:pPr>
              <w:rPr>
                <w:rFonts w:ascii="Times New Roman" w:hAnsi="Times New Roman" w:cs="Times New Roman"/>
                <w:lang w:val="pt-BR"/>
              </w:rPr>
            </w:pPr>
          </w:p>
        </w:tc>
      </w:tr>
      <w:tr w:rsidR="00666FD8" w:rsidRPr="000F17A9" w:rsidTr="00666FD8">
        <w:trPr>
          <w:trHeight w:val="384"/>
          <w:jc w:val="center"/>
        </w:trPr>
        <w:tc>
          <w:tcPr>
            <w:tcW w:w="5317" w:type="dxa"/>
            <w:gridSpan w:val="2"/>
            <w:vAlign w:val="center"/>
          </w:tcPr>
          <w:p w:rsidR="00666FD8" w:rsidRPr="000F17A9" w:rsidRDefault="00666FD8" w:rsidP="00666FD8">
            <w:pPr>
              <w:keepNext/>
              <w:ind w:left="720" w:hanging="720"/>
              <w:jc w:val="center"/>
              <w:rPr>
                <w:rFonts w:ascii="Times New Roman" w:hAnsi="Times New Roman" w:cs="Times New Roman"/>
                <w:b/>
                <w:bCs/>
                <w:i/>
                <w:iCs/>
              </w:rPr>
            </w:pPr>
            <w:proofErr w:type="spellStart"/>
            <w:r w:rsidRPr="000F17A9">
              <w:rPr>
                <w:rFonts w:ascii="Times New Roman" w:hAnsi="Times New Roman" w:cs="Times New Roman"/>
                <w:b/>
                <w:bCs/>
                <w:i/>
                <w:iCs/>
              </w:rPr>
              <w:t>Tổng</w:t>
            </w:r>
            <w:proofErr w:type="spellEnd"/>
            <w:r w:rsidRPr="000F17A9">
              <w:rPr>
                <w:rFonts w:ascii="Times New Roman" w:hAnsi="Times New Roman" w:cs="Times New Roman"/>
                <w:b/>
                <w:bCs/>
                <w:i/>
                <w:iCs/>
              </w:rPr>
              <w:t xml:space="preserve"> </w:t>
            </w:r>
            <w:proofErr w:type="spellStart"/>
            <w:r w:rsidRPr="000F17A9">
              <w:rPr>
                <w:rFonts w:ascii="Times New Roman" w:hAnsi="Times New Roman" w:cs="Times New Roman"/>
                <w:b/>
                <w:bCs/>
                <w:i/>
                <w:iCs/>
              </w:rPr>
              <w:t>số</w:t>
            </w:r>
            <w:proofErr w:type="spellEnd"/>
            <w:r w:rsidRPr="000F17A9">
              <w:rPr>
                <w:rFonts w:ascii="Times New Roman" w:hAnsi="Times New Roman" w:cs="Times New Roman"/>
                <w:b/>
                <w:bCs/>
                <w:i/>
                <w:iCs/>
              </w:rPr>
              <w:t>:</w:t>
            </w:r>
          </w:p>
        </w:tc>
        <w:tc>
          <w:tcPr>
            <w:tcW w:w="1276" w:type="dxa"/>
            <w:vAlign w:val="center"/>
          </w:tcPr>
          <w:p w:rsidR="00666FD8" w:rsidRPr="000F17A9" w:rsidRDefault="00666FD8" w:rsidP="00666FD8">
            <w:pPr>
              <w:jc w:val="center"/>
              <w:rPr>
                <w:rFonts w:ascii="Times New Roman" w:hAnsi="Times New Roman" w:cs="Times New Roman"/>
                <w:b/>
                <w:bCs/>
              </w:rPr>
            </w:pPr>
            <w:r w:rsidRPr="000F17A9">
              <w:rPr>
                <w:rFonts w:ascii="Times New Roman" w:hAnsi="Times New Roman" w:cs="Times New Roman"/>
                <w:b/>
                <w:bCs/>
              </w:rPr>
              <w:t>25</w:t>
            </w:r>
          </w:p>
        </w:tc>
        <w:tc>
          <w:tcPr>
            <w:tcW w:w="1204" w:type="dxa"/>
            <w:vAlign w:val="center"/>
          </w:tcPr>
          <w:p w:rsidR="00666FD8" w:rsidRPr="000F17A9" w:rsidRDefault="00666FD8" w:rsidP="00666FD8">
            <w:pPr>
              <w:rPr>
                <w:rFonts w:ascii="Times New Roman" w:hAnsi="Times New Roman" w:cs="Times New Roman"/>
              </w:rPr>
            </w:pPr>
          </w:p>
        </w:tc>
      </w:tr>
    </w:tbl>
    <w:p w:rsidR="00666FD8" w:rsidRPr="000E6CDE" w:rsidRDefault="00666FD8">
      <w:pPr>
        <w:rPr>
          <w:lang w:val="vi-VN"/>
        </w:rPr>
      </w:pPr>
    </w:p>
    <w:sectPr w:rsidR="00666FD8" w:rsidRPr="000E6CDE" w:rsidSect="00D94DE8">
      <w:pgSz w:w="11900" w:h="16840"/>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04C5"/>
    <w:multiLevelType w:val="hybridMultilevel"/>
    <w:tmpl w:val="9F40F9F2"/>
    <w:lvl w:ilvl="0" w:tplc="EC285BD6">
      <w:start w:val="8"/>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A9B04FC"/>
    <w:multiLevelType w:val="hybridMultilevel"/>
    <w:tmpl w:val="7BEEE200"/>
    <w:lvl w:ilvl="0" w:tplc="0409000F">
      <w:start w:val="1"/>
      <w:numFmt w:val="decimal"/>
      <w:lvlText w:val="%1."/>
      <w:lvlJc w:val="left"/>
      <w:pPr>
        <w:tabs>
          <w:tab w:val="num" w:pos="400"/>
        </w:tabs>
        <w:ind w:left="400" w:hanging="40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BAF5C47"/>
    <w:multiLevelType w:val="multilevel"/>
    <w:tmpl w:val="B5121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B029C3"/>
    <w:multiLevelType w:val="hybridMultilevel"/>
    <w:tmpl w:val="AAACF1BC"/>
    <w:lvl w:ilvl="0" w:tplc="9CAAD4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6A24D9C"/>
    <w:multiLevelType w:val="multilevel"/>
    <w:tmpl w:val="2408A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0E6CDE"/>
    <w:rsid w:val="0000366B"/>
    <w:rsid w:val="000E53C0"/>
    <w:rsid w:val="000E6CDE"/>
    <w:rsid w:val="005B310F"/>
    <w:rsid w:val="00666FD8"/>
    <w:rsid w:val="006A0158"/>
    <w:rsid w:val="00AE4C84"/>
    <w:rsid w:val="00D5706B"/>
    <w:rsid w:val="00D94DE8"/>
    <w:rsid w:val="00F13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D5"/>
  </w:style>
  <w:style w:type="paragraph" w:styleId="Heading1">
    <w:name w:val="heading 1"/>
    <w:basedOn w:val="Normal"/>
    <w:link w:val="Heading1Char"/>
    <w:uiPriority w:val="99"/>
    <w:qFormat/>
    <w:rsid w:val="00666FD8"/>
    <w:pPr>
      <w:spacing w:before="100" w:beforeAutospacing="1" w:after="100" w:afterAutospacing="1"/>
      <w:outlineLvl w:val="0"/>
    </w:pPr>
    <w:rPr>
      <w:rFonts w:ascii="MS PGothic" w:eastAsia="MS PGothic" w:hAnsi="MS PGothic" w:cs="MS PGothic"/>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66FD8"/>
    <w:rPr>
      <w:rFonts w:ascii="MS PGothic" w:eastAsia="MS PGothic" w:hAnsi="MS PGothic" w:cs="MS PGothic"/>
      <w:b/>
      <w:bCs/>
      <w:kern w:val="36"/>
      <w:sz w:val="48"/>
      <w:szCs w:val="48"/>
      <w:lang w:eastAsia="ja-JP"/>
    </w:rPr>
  </w:style>
  <w:style w:type="character" w:customStyle="1" w:styleId="Vnbnnidung">
    <w:name w:val="Văn bản nội dung_"/>
    <w:basedOn w:val="DefaultParagraphFont"/>
    <w:link w:val="Vnbnnidung0"/>
    <w:rsid w:val="00666FD8"/>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666FD8"/>
    <w:pPr>
      <w:widowControl w:val="0"/>
      <w:shd w:val="clear" w:color="auto" w:fill="FFFFFF"/>
      <w:spacing w:before="240" w:after="120" w:line="384"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666FD8"/>
    <w:pPr>
      <w:spacing w:before="100" w:beforeAutospacing="1" w:after="100" w:afterAutospacing="1"/>
      <w:outlineLvl w:val="0"/>
    </w:pPr>
    <w:rPr>
      <w:rFonts w:ascii="MS PGothic" w:eastAsia="MS PGothic" w:hAnsi="MS PGothic" w:cs="MS PGothic"/>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66FD8"/>
    <w:rPr>
      <w:rFonts w:ascii="MS PGothic" w:eastAsia="MS PGothic" w:hAnsi="MS PGothic" w:cs="MS PGothic"/>
      <w:b/>
      <w:bCs/>
      <w:kern w:val="36"/>
      <w:sz w:val="48"/>
      <w:szCs w:val="48"/>
      <w:lang w:eastAsia="ja-JP"/>
    </w:rPr>
  </w:style>
  <w:style w:type="character" w:customStyle="1" w:styleId="Vnbnnidung">
    <w:name w:val="Văn bản nội dung_"/>
    <w:basedOn w:val="DefaultParagraphFont"/>
    <w:link w:val="Vnbnnidung0"/>
    <w:rsid w:val="00666FD8"/>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666FD8"/>
    <w:pPr>
      <w:widowControl w:val="0"/>
      <w:shd w:val="clear" w:color="auto" w:fill="FFFFFF"/>
      <w:spacing w:before="240" w:after="120" w:line="384"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815</Words>
  <Characters>4646</Characters>
  <Application>Microsoft Office Word</Application>
  <DocSecurity>0</DocSecurity>
  <Lines>38</Lines>
  <Paragraphs>10</Paragraphs>
  <ScaleCrop>false</ScaleCrop>
  <Company>Chuo University</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vip</cp:lastModifiedBy>
  <cp:revision>2</cp:revision>
  <dcterms:created xsi:type="dcterms:W3CDTF">2015-07-13T08:24:00Z</dcterms:created>
  <dcterms:modified xsi:type="dcterms:W3CDTF">2015-07-14T09:09:00Z</dcterms:modified>
</cp:coreProperties>
</file>